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BAD62" w14:textId="3A5C99BB" w:rsidR="00ED717F" w:rsidRDefault="00ED717F" w:rsidP="001D2BA5">
      <w:pPr>
        <w:rPr>
          <w:sz w:val="28"/>
        </w:rPr>
      </w:pPr>
    </w:p>
    <w:p w14:paraId="0D826258" w14:textId="62C1C8DD" w:rsidR="00BB16E9" w:rsidRPr="00926EED" w:rsidRDefault="00926EED" w:rsidP="001D2BA5">
      <w:pPr>
        <w:rPr>
          <w:rFonts w:asciiTheme="minorHAnsi" w:hAnsiTheme="minorHAnsi" w:cstheme="minorHAnsi"/>
          <w:b/>
          <w:bCs/>
          <w:sz w:val="28"/>
        </w:rPr>
      </w:pPr>
      <w:r w:rsidRPr="00926EED">
        <w:rPr>
          <w:rFonts w:asciiTheme="minorHAnsi" w:hAnsiTheme="minorHAnsi" w:cstheme="minorHAnsi"/>
          <w:b/>
          <w:bCs/>
          <w:sz w:val="28"/>
        </w:rPr>
        <w:t xml:space="preserve">CVDPREVENT </w:t>
      </w:r>
      <w:r w:rsidR="004B3FA3">
        <w:rPr>
          <w:rFonts w:asciiTheme="minorHAnsi" w:hAnsiTheme="minorHAnsi" w:cstheme="minorHAnsi"/>
          <w:b/>
          <w:bCs/>
          <w:sz w:val="28"/>
        </w:rPr>
        <w:t>Audit i</w:t>
      </w:r>
      <w:r w:rsidRPr="00926EED">
        <w:rPr>
          <w:rFonts w:asciiTheme="minorHAnsi" w:hAnsiTheme="minorHAnsi" w:cstheme="minorHAnsi"/>
          <w:b/>
          <w:bCs/>
          <w:sz w:val="28"/>
        </w:rPr>
        <w:t>ndicators</w:t>
      </w:r>
    </w:p>
    <w:p w14:paraId="37900E17" w14:textId="30C50A8C" w:rsidR="00926EED" w:rsidRPr="00926EED" w:rsidRDefault="00926EED" w:rsidP="001D2BA5">
      <w:pPr>
        <w:rPr>
          <w:rFonts w:asciiTheme="minorHAnsi" w:hAnsiTheme="minorHAnsi" w:cstheme="minorHAnsi"/>
          <w:sz w:val="22"/>
          <w:szCs w:val="20"/>
        </w:rPr>
      </w:pPr>
      <w:r w:rsidRPr="00926EED">
        <w:rPr>
          <w:rFonts w:asciiTheme="minorHAnsi" w:hAnsiTheme="minorHAnsi" w:cstheme="minorHAnsi"/>
          <w:sz w:val="22"/>
          <w:szCs w:val="20"/>
        </w:rPr>
        <w:t>Page 1</w:t>
      </w:r>
      <w:r>
        <w:rPr>
          <w:rFonts w:asciiTheme="minorHAnsi" w:hAnsiTheme="minorHAnsi" w:cstheme="minorHAnsi"/>
          <w:sz w:val="22"/>
          <w:szCs w:val="20"/>
        </w:rPr>
        <w:t xml:space="preserve">: </w:t>
      </w:r>
      <w:r w:rsidRPr="00926EED">
        <w:rPr>
          <w:rFonts w:asciiTheme="minorHAnsi" w:hAnsiTheme="minorHAnsi" w:cstheme="minorHAnsi"/>
          <w:sz w:val="22"/>
          <w:szCs w:val="20"/>
        </w:rPr>
        <w:t>First round indicators</w:t>
      </w:r>
    </w:p>
    <w:p w14:paraId="7A709280" w14:textId="42972FE0" w:rsidR="00926EED" w:rsidRDefault="00926EED" w:rsidP="001D2BA5">
      <w:pPr>
        <w:rPr>
          <w:rFonts w:asciiTheme="minorHAnsi" w:hAnsiTheme="minorHAnsi" w:cstheme="minorHAnsi"/>
          <w:sz w:val="22"/>
          <w:szCs w:val="20"/>
        </w:rPr>
      </w:pPr>
      <w:r w:rsidRPr="00926EED">
        <w:rPr>
          <w:rFonts w:asciiTheme="minorHAnsi" w:hAnsiTheme="minorHAnsi" w:cstheme="minorHAnsi"/>
          <w:sz w:val="22"/>
          <w:szCs w:val="20"/>
        </w:rPr>
        <w:t>Page 2</w:t>
      </w:r>
      <w:r>
        <w:rPr>
          <w:rFonts w:asciiTheme="minorHAnsi" w:hAnsiTheme="minorHAnsi" w:cstheme="minorHAnsi"/>
          <w:sz w:val="22"/>
          <w:szCs w:val="20"/>
        </w:rPr>
        <w:t>:</w:t>
      </w:r>
      <w:r w:rsidRPr="00926EED">
        <w:rPr>
          <w:rFonts w:asciiTheme="minorHAnsi" w:hAnsiTheme="minorHAnsi" w:cstheme="minorHAnsi"/>
          <w:sz w:val="22"/>
          <w:szCs w:val="20"/>
        </w:rPr>
        <w:t xml:space="preserve"> Second round indicators</w:t>
      </w:r>
    </w:p>
    <w:p w14:paraId="3D1477EC" w14:textId="5E2DF517" w:rsidR="00B602D5" w:rsidRDefault="00B602D5" w:rsidP="001D2BA5">
      <w:pPr>
        <w:rPr>
          <w:rFonts w:asciiTheme="minorHAnsi" w:hAnsiTheme="minorHAnsi" w:cstheme="minorHAnsi"/>
          <w:sz w:val="22"/>
          <w:szCs w:val="20"/>
        </w:rPr>
      </w:pPr>
      <w:r>
        <w:rPr>
          <w:rFonts w:asciiTheme="minorHAnsi" w:hAnsiTheme="minorHAnsi" w:cstheme="minorHAnsi"/>
          <w:sz w:val="22"/>
          <w:szCs w:val="20"/>
        </w:rPr>
        <w:t>Page 3: Third round indicators</w:t>
      </w:r>
    </w:p>
    <w:p w14:paraId="6F1E5417" w14:textId="77777777" w:rsidR="00926EED" w:rsidRPr="00926EED" w:rsidRDefault="00926EED" w:rsidP="001D2BA5">
      <w:pPr>
        <w:rPr>
          <w:rFonts w:asciiTheme="minorHAnsi" w:hAnsiTheme="minorHAnsi" w:cstheme="minorHAnsi"/>
          <w:sz w:val="22"/>
          <w:szCs w:val="20"/>
        </w:rPr>
      </w:pPr>
    </w:p>
    <w:tbl>
      <w:tblPr>
        <w:tblStyle w:val="TableGrid1"/>
        <w:tblW w:w="9427" w:type="dxa"/>
        <w:tblInd w:w="66" w:type="dxa"/>
        <w:tblLayout w:type="fixed"/>
        <w:tblCellMar>
          <w:top w:w="57" w:type="dxa"/>
          <w:left w:w="57" w:type="dxa"/>
          <w:bottom w:w="57" w:type="dxa"/>
          <w:right w:w="28" w:type="dxa"/>
        </w:tblCellMar>
        <w:tblLook w:val="04A0" w:firstRow="1" w:lastRow="0" w:firstColumn="1" w:lastColumn="0" w:noHBand="0" w:noVBand="1"/>
      </w:tblPr>
      <w:tblGrid>
        <w:gridCol w:w="7613"/>
        <w:gridCol w:w="1814"/>
      </w:tblGrid>
      <w:tr w:rsidR="00BB16E9" w:rsidRPr="00926EED" w14:paraId="47F192EF" w14:textId="77777777" w:rsidTr="00926EED">
        <w:trPr>
          <w:trHeight w:val="300"/>
        </w:trPr>
        <w:tc>
          <w:tcPr>
            <w:tcW w:w="9427" w:type="dxa"/>
            <w:gridSpan w:val="2"/>
            <w:shd w:val="clear" w:color="auto" w:fill="E7E6E6" w:themeFill="background2"/>
          </w:tcPr>
          <w:p w14:paraId="2CB57260" w14:textId="77777777" w:rsidR="00BB16E9" w:rsidRPr="00926EED" w:rsidRDefault="00BB16E9" w:rsidP="00BB16E9">
            <w:pPr>
              <w:rPr>
                <w:rFonts w:asciiTheme="minorHAnsi" w:eastAsia="Calibri" w:hAnsiTheme="minorHAnsi" w:cstheme="minorHAnsi"/>
                <w:b/>
                <w:bCs/>
              </w:rPr>
            </w:pPr>
            <w:r w:rsidRPr="00926EED">
              <w:rPr>
                <w:rFonts w:asciiTheme="minorHAnsi" w:eastAsia="Calibri" w:hAnsiTheme="minorHAnsi" w:cstheme="minorHAnsi"/>
                <w:b/>
                <w:bCs/>
              </w:rPr>
              <w:t>First Round</w:t>
            </w:r>
          </w:p>
        </w:tc>
      </w:tr>
      <w:tr w:rsidR="00BB16E9" w:rsidRPr="00926EED" w14:paraId="1E46BFA5" w14:textId="77777777" w:rsidTr="00CB1A36">
        <w:trPr>
          <w:trHeight w:val="300"/>
        </w:trPr>
        <w:tc>
          <w:tcPr>
            <w:tcW w:w="7613" w:type="dxa"/>
            <w:hideMark/>
          </w:tcPr>
          <w:p w14:paraId="199EAE4C"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Prevalence of GP recorded atrial fibrillation in patients aged 18 and over.</w:t>
            </w:r>
          </w:p>
        </w:tc>
        <w:tc>
          <w:tcPr>
            <w:tcW w:w="1814" w:type="dxa"/>
          </w:tcPr>
          <w:p w14:paraId="77915A6B"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CVDP001AF</w:t>
            </w:r>
          </w:p>
        </w:tc>
      </w:tr>
      <w:tr w:rsidR="00BB16E9" w:rsidRPr="00926EED" w14:paraId="0D8DD758" w14:textId="77777777" w:rsidTr="00CB1A36">
        <w:trPr>
          <w:trHeight w:val="314"/>
        </w:trPr>
        <w:tc>
          <w:tcPr>
            <w:tcW w:w="7613" w:type="dxa"/>
          </w:tcPr>
          <w:p w14:paraId="1B32F1B0"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Prevalence of GP recorded hypertension in patients aged 18 and over.</w:t>
            </w:r>
          </w:p>
        </w:tc>
        <w:tc>
          <w:tcPr>
            <w:tcW w:w="1814" w:type="dxa"/>
          </w:tcPr>
          <w:p w14:paraId="0C6EB120" w14:textId="77777777" w:rsidR="00BB16E9" w:rsidRPr="00926EED" w:rsidRDefault="00BB16E9" w:rsidP="00BB16E9">
            <w:pPr>
              <w:tabs>
                <w:tab w:val="left" w:pos="1738"/>
              </w:tabs>
              <w:ind w:right="34"/>
              <w:rPr>
                <w:rFonts w:asciiTheme="minorHAnsi" w:eastAsia="Calibri" w:hAnsiTheme="minorHAnsi" w:cstheme="minorHAnsi"/>
              </w:rPr>
            </w:pPr>
            <w:r w:rsidRPr="00926EED">
              <w:rPr>
                <w:rFonts w:asciiTheme="minorHAnsi" w:eastAsia="Calibri" w:hAnsiTheme="minorHAnsi" w:cstheme="minorHAnsi"/>
              </w:rPr>
              <w:t>CVDP001HYP</w:t>
            </w:r>
          </w:p>
        </w:tc>
      </w:tr>
      <w:tr w:rsidR="00BB16E9" w:rsidRPr="00926EED" w14:paraId="418B8686" w14:textId="77777777" w:rsidTr="00CB1A36">
        <w:trPr>
          <w:trHeight w:val="600"/>
        </w:trPr>
        <w:tc>
          <w:tcPr>
            <w:tcW w:w="7613" w:type="dxa"/>
            <w:hideMark/>
          </w:tcPr>
          <w:p w14:paraId="158AFFB9"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Prevalence of GP recorded chronic kidney disease with classification of categories G3a to G5 (previously stage 3 to 5) in patients aged 18 and over.</w:t>
            </w:r>
          </w:p>
        </w:tc>
        <w:tc>
          <w:tcPr>
            <w:tcW w:w="1814" w:type="dxa"/>
          </w:tcPr>
          <w:p w14:paraId="10810AE4" w14:textId="77777777" w:rsidR="00BB16E9" w:rsidRPr="00926EED" w:rsidRDefault="00BB16E9" w:rsidP="00BB16E9">
            <w:pPr>
              <w:tabs>
                <w:tab w:val="left" w:pos="1738"/>
              </w:tabs>
              <w:ind w:right="34"/>
              <w:rPr>
                <w:rFonts w:asciiTheme="minorHAnsi" w:eastAsia="Calibri" w:hAnsiTheme="minorHAnsi" w:cstheme="minorHAnsi"/>
              </w:rPr>
            </w:pPr>
            <w:r w:rsidRPr="00926EED">
              <w:rPr>
                <w:rFonts w:asciiTheme="minorHAnsi" w:eastAsia="Calibri" w:hAnsiTheme="minorHAnsi" w:cstheme="minorHAnsi"/>
              </w:rPr>
              <w:t>CVDP001CKD</w:t>
            </w:r>
          </w:p>
        </w:tc>
      </w:tr>
      <w:tr w:rsidR="00BB16E9" w:rsidRPr="00926EED" w14:paraId="142BADF5" w14:textId="77777777" w:rsidTr="00CB1A36">
        <w:trPr>
          <w:trHeight w:val="300"/>
        </w:trPr>
        <w:tc>
          <w:tcPr>
            <w:tcW w:w="7613" w:type="dxa"/>
            <w:hideMark/>
          </w:tcPr>
          <w:p w14:paraId="20B49747" w14:textId="521ADC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Prevalence of GP recorded possible, probable</w:t>
            </w:r>
            <w:r w:rsidR="00926EED">
              <w:rPr>
                <w:rFonts w:asciiTheme="minorHAnsi" w:eastAsia="Calibri" w:hAnsiTheme="minorHAnsi" w:cstheme="minorHAnsi"/>
              </w:rPr>
              <w:t>,</w:t>
            </w:r>
            <w:r w:rsidRPr="00926EED">
              <w:rPr>
                <w:rFonts w:asciiTheme="minorHAnsi" w:eastAsia="Calibri" w:hAnsiTheme="minorHAnsi" w:cstheme="minorHAnsi"/>
              </w:rPr>
              <w:t xml:space="preserve"> or confirmed familial hypercholesterolaemia all ages.</w:t>
            </w:r>
          </w:p>
        </w:tc>
        <w:tc>
          <w:tcPr>
            <w:tcW w:w="1814" w:type="dxa"/>
          </w:tcPr>
          <w:p w14:paraId="4B1C350A" w14:textId="77777777" w:rsidR="00BB16E9" w:rsidRPr="00926EED" w:rsidRDefault="00BB16E9" w:rsidP="00BB16E9">
            <w:pPr>
              <w:tabs>
                <w:tab w:val="left" w:pos="1321"/>
                <w:tab w:val="left" w:pos="1738"/>
              </w:tabs>
              <w:ind w:right="64"/>
              <w:rPr>
                <w:rFonts w:asciiTheme="minorHAnsi" w:eastAsia="Calibri" w:hAnsiTheme="minorHAnsi" w:cstheme="minorHAnsi"/>
              </w:rPr>
            </w:pPr>
            <w:r w:rsidRPr="00926EED">
              <w:rPr>
                <w:rFonts w:asciiTheme="minorHAnsi" w:eastAsia="Calibri" w:hAnsiTheme="minorHAnsi" w:cstheme="minorHAnsi"/>
              </w:rPr>
              <w:t>CVDP002FH</w:t>
            </w:r>
          </w:p>
        </w:tc>
      </w:tr>
      <w:tr w:rsidR="00BB16E9" w:rsidRPr="00926EED" w14:paraId="22F23CAF" w14:textId="77777777" w:rsidTr="00CB1A36">
        <w:trPr>
          <w:trHeight w:val="300"/>
        </w:trPr>
        <w:tc>
          <w:tcPr>
            <w:tcW w:w="7613" w:type="dxa"/>
          </w:tcPr>
          <w:p w14:paraId="6ABD4400"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Prevalence of genetically confirmed familial hypercholesterolaemia all ages.</w:t>
            </w:r>
          </w:p>
        </w:tc>
        <w:tc>
          <w:tcPr>
            <w:tcW w:w="1814" w:type="dxa"/>
          </w:tcPr>
          <w:p w14:paraId="79E6B672" w14:textId="77777777" w:rsidR="00BB16E9" w:rsidRPr="00926EED" w:rsidRDefault="00BB16E9" w:rsidP="00BB16E9">
            <w:pPr>
              <w:tabs>
                <w:tab w:val="left" w:pos="1738"/>
              </w:tabs>
              <w:ind w:right="64"/>
              <w:rPr>
                <w:rFonts w:asciiTheme="minorHAnsi" w:eastAsia="Calibri" w:hAnsiTheme="minorHAnsi" w:cstheme="minorHAnsi"/>
              </w:rPr>
            </w:pPr>
            <w:r w:rsidRPr="00926EED">
              <w:rPr>
                <w:rFonts w:asciiTheme="minorHAnsi" w:eastAsia="Calibri" w:hAnsiTheme="minorHAnsi" w:cstheme="minorHAnsi"/>
              </w:rPr>
              <w:t>CVDP003FH</w:t>
            </w:r>
          </w:p>
        </w:tc>
      </w:tr>
      <w:tr w:rsidR="00BB16E9" w:rsidRPr="00926EED" w14:paraId="3F879639" w14:textId="77777777" w:rsidTr="00CB1A36">
        <w:trPr>
          <w:trHeight w:val="600"/>
        </w:trPr>
        <w:tc>
          <w:tcPr>
            <w:tcW w:w="7613" w:type="dxa"/>
          </w:tcPr>
          <w:p w14:paraId="420ED66C"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all patients (male and female) aged 18 and over with GP recorded atrial fibrillation and a record of a CHA2DS2-VASc score of 2 or more who are currently treated with anticoagulation drug therapy.</w:t>
            </w:r>
          </w:p>
        </w:tc>
        <w:tc>
          <w:tcPr>
            <w:tcW w:w="1814" w:type="dxa"/>
          </w:tcPr>
          <w:p w14:paraId="4E44C6B3" w14:textId="77777777" w:rsidR="00BB16E9" w:rsidRPr="00926EED" w:rsidRDefault="00BB16E9" w:rsidP="00BB16E9">
            <w:pPr>
              <w:tabs>
                <w:tab w:val="left" w:pos="1738"/>
              </w:tabs>
              <w:ind w:right="-78"/>
              <w:rPr>
                <w:rFonts w:asciiTheme="minorHAnsi" w:eastAsia="Calibri" w:hAnsiTheme="minorHAnsi" w:cstheme="minorHAnsi"/>
              </w:rPr>
            </w:pPr>
            <w:r w:rsidRPr="00926EED">
              <w:rPr>
                <w:rFonts w:asciiTheme="minorHAnsi" w:eastAsia="Calibri" w:hAnsiTheme="minorHAnsi" w:cstheme="minorHAnsi"/>
              </w:rPr>
              <w:t>CVDP002AF</w:t>
            </w:r>
          </w:p>
        </w:tc>
      </w:tr>
      <w:tr w:rsidR="00BB16E9" w:rsidRPr="00926EED" w14:paraId="454F455D" w14:textId="77777777" w:rsidTr="00CB1A36">
        <w:trPr>
          <w:trHeight w:val="600"/>
        </w:trPr>
        <w:tc>
          <w:tcPr>
            <w:tcW w:w="7613" w:type="dxa"/>
            <w:hideMark/>
          </w:tcPr>
          <w:p w14:paraId="4F9AD056"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patients aged 18 to 79 years with GP recorded hypertension, in whom the last blood pressure reading within the preceding 12 months is equal to 140/90 mmHg or less.</w:t>
            </w:r>
          </w:p>
        </w:tc>
        <w:tc>
          <w:tcPr>
            <w:tcW w:w="1814" w:type="dxa"/>
          </w:tcPr>
          <w:p w14:paraId="013765F6" w14:textId="77777777" w:rsidR="00BB16E9" w:rsidRPr="00926EED" w:rsidRDefault="00BB16E9" w:rsidP="00BB16E9">
            <w:pPr>
              <w:tabs>
                <w:tab w:val="left" w:pos="1738"/>
              </w:tabs>
              <w:ind w:right="-78"/>
              <w:rPr>
                <w:rFonts w:asciiTheme="minorHAnsi" w:eastAsia="Calibri" w:hAnsiTheme="minorHAnsi" w:cstheme="minorHAnsi"/>
              </w:rPr>
            </w:pPr>
            <w:r w:rsidRPr="00926EED">
              <w:rPr>
                <w:rFonts w:asciiTheme="minorHAnsi" w:eastAsia="Calibri" w:hAnsiTheme="minorHAnsi" w:cstheme="minorHAnsi"/>
              </w:rPr>
              <w:t>CVDP002HYP</w:t>
            </w:r>
          </w:p>
        </w:tc>
      </w:tr>
      <w:tr w:rsidR="00BB16E9" w:rsidRPr="00926EED" w14:paraId="1DECCA91" w14:textId="77777777" w:rsidTr="00CB1A36">
        <w:trPr>
          <w:trHeight w:val="600"/>
        </w:trPr>
        <w:tc>
          <w:tcPr>
            <w:tcW w:w="7613" w:type="dxa"/>
            <w:hideMark/>
          </w:tcPr>
          <w:p w14:paraId="0D24E711"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patients aged 80 years or over, with GP recorded hypertension, in whom the last blood pressure reading within the preceding 12 months is 150/90 mmHg or less.</w:t>
            </w:r>
          </w:p>
        </w:tc>
        <w:tc>
          <w:tcPr>
            <w:tcW w:w="1814" w:type="dxa"/>
          </w:tcPr>
          <w:p w14:paraId="5BC133CB" w14:textId="77777777" w:rsidR="00BB16E9" w:rsidRPr="00926EED" w:rsidRDefault="00BB16E9" w:rsidP="00BB16E9">
            <w:pPr>
              <w:tabs>
                <w:tab w:val="left" w:pos="1738"/>
              </w:tabs>
              <w:ind w:right="64"/>
              <w:rPr>
                <w:rFonts w:asciiTheme="minorHAnsi" w:eastAsia="Calibri" w:hAnsiTheme="minorHAnsi" w:cstheme="minorHAnsi"/>
              </w:rPr>
            </w:pPr>
            <w:r w:rsidRPr="00926EED">
              <w:rPr>
                <w:rFonts w:asciiTheme="minorHAnsi" w:eastAsia="Calibri" w:hAnsiTheme="minorHAnsi" w:cstheme="minorHAnsi"/>
              </w:rPr>
              <w:t>CVDP003HYP</w:t>
            </w:r>
          </w:p>
        </w:tc>
      </w:tr>
      <w:tr w:rsidR="00BB16E9" w:rsidRPr="00926EED" w14:paraId="3A37F50E" w14:textId="77777777" w:rsidTr="00CB1A36">
        <w:trPr>
          <w:trHeight w:val="600"/>
        </w:trPr>
        <w:tc>
          <w:tcPr>
            <w:tcW w:w="7613" w:type="dxa"/>
            <w:hideMark/>
          </w:tcPr>
          <w:p w14:paraId="2023CBA8"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patients aged 18 and over with GP recorded hypertension who have had a blood pressure reading within the preceding 12 months.</w:t>
            </w:r>
          </w:p>
        </w:tc>
        <w:tc>
          <w:tcPr>
            <w:tcW w:w="1814" w:type="dxa"/>
          </w:tcPr>
          <w:p w14:paraId="1848C19A" w14:textId="77777777" w:rsidR="00BB16E9" w:rsidRPr="00926EED" w:rsidRDefault="00BB16E9" w:rsidP="00BB16E9">
            <w:pPr>
              <w:tabs>
                <w:tab w:val="left" w:pos="1738"/>
              </w:tabs>
              <w:ind w:right="64"/>
              <w:rPr>
                <w:rFonts w:asciiTheme="minorHAnsi" w:eastAsia="Calibri" w:hAnsiTheme="minorHAnsi" w:cstheme="minorHAnsi"/>
              </w:rPr>
            </w:pPr>
            <w:r w:rsidRPr="00926EED">
              <w:rPr>
                <w:rFonts w:asciiTheme="minorHAnsi" w:eastAsia="Calibri" w:hAnsiTheme="minorHAnsi" w:cstheme="minorHAnsi"/>
              </w:rPr>
              <w:t>CVDP004HYP</w:t>
            </w:r>
          </w:p>
        </w:tc>
      </w:tr>
      <w:tr w:rsidR="00BB16E9" w:rsidRPr="00926EED" w14:paraId="54EA9EB9" w14:textId="77777777" w:rsidTr="00CB1A36">
        <w:trPr>
          <w:trHeight w:val="600"/>
        </w:trPr>
        <w:tc>
          <w:tcPr>
            <w:tcW w:w="7613" w:type="dxa"/>
            <w:hideMark/>
          </w:tcPr>
          <w:p w14:paraId="0FC0F833" w14:textId="6B88A57B"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patients aged 18 and over with GP recorded CVD (including CHD, stroke, TIA</w:t>
            </w:r>
            <w:r w:rsidR="00926EED">
              <w:rPr>
                <w:rFonts w:asciiTheme="minorHAnsi" w:eastAsia="Calibri" w:hAnsiTheme="minorHAnsi" w:cstheme="minorHAnsi"/>
              </w:rPr>
              <w:t>,</w:t>
            </w:r>
            <w:r w:rsidRPr="00926EED">
              <w:rPr>
                <w:rFonts w:asciiTheme="minorHAnsi" w:eastAsia="Calibri" w:hAnsiTheme="minorHAnsi" w:cstheme="minorHAnsi"/>
              </w:rPr>
              <w:t xml:space="preserve"> and AAA), with a previous prescription for lipid lowering therapy.</w:t>
            </w:r>
          </w:p>
        </w:tc>
        <w:tc>
          <w:tcPr>
            <w:tcW w:w="1814" w:type="dxa"/>
          </w:tcPr>
          <w:p w14:paraId="78FE7565" w14:textId="77777777" w:rsidR="00BB16E9" w:rsidRPr="00926EED" w:rsidRDefault="00BB16E9" w:rsidP="00BB16E9">
            <w:pPr>
              <w:tabs>
                <w:tab w:val="left" w:pos="1738"/>
              </w:tabs>
              <w:ind w:right="64"/>
              <w:rPr>
                <w:rFonts w:asciiTheme="minorHAnsi" w:eastAsia="Calibri" w:hAnsiTheme="minorHAnsi" w:cstheme="minorHAnsi"/>
              </w:rPr>
            </w:pPr>
            <w:r w:rsidRPr="00926EED">
              <w:rPr>
                <w:rFonts w:asciiTheme="minorHAnsi" w:eastAsia="Calibri" w:hAnsiTheme="minorHAnsi" w:cstheme="minorHAnsi"/>
              </w:rPr>
              <w:t>CVDP001CHOL</w:t>
            </w:r>
          </w:p>
        </w:tc>
      </w:tr>
      <w:tr w:rsidR="00BB16E9" w:rsidRPr="00926EED" w14:paraId="19878CDE" w14:textId="77777777" w:rsidTr="00CB1A36">
        <w:trPr>
          <w:trHeight w:val="16"/>
        </w:trPr>
        <w:tc>
          <w:tcPr>
            <w:tcW w:w="7613" w:type="dxa"/>
            <w:hideMark/>
          </w:tcPr>
          <w:p w14:paraId="47D802F0" w14:textId="77777777" w:rsidR="00BB16E9" w:rsidRPr="00926EED" w:rsidRDefault="00BB16E9" w:rsidP="00BB16E9">
            <w:pPr>
              <w:rPr>
                <w:rFonts w:asciiTheme="minorHAnsi" w:eastAsia="Calibri" w:hAnsiTheme="minorHAnsi" w:cstheme="minorHAnsi"/>
              </w:rPr>
            </w:pPr>
            <w:r w:rsidRPr="00926EED">
              <w:rPr>
                <w:rFonts w:asciiTheme="minorHAnsi" w:eastAsia="Calibri" w:hAnsiTheme="minorHAnsi" w:cstheme="minorHAnsi"/>
              </w:rPr>
              <w:t>The percentage of patients aged 18 and over with GP recorded chronic kidney disease with classification of categories G3a to G5 (previously stage 3 to 5), with a previous prescription for lipid lowering therapy.</w:t>
            </w:r>
          </w:p>
        </w:tc>
        <w:tc>
          <w:tcPr>
            <w:tcW w:w="1814" w:type="dxa"/>
          </w:tcPr>
          <w:p w14:paraId="44F581F6" w14:textId="77777777" w:rsidR="00BB16E9" w:rsidRPr="00926EED" w:rsidRDefault="00BB16E9" w:rsidP="00BB16E9">
            <w:pPr>
              <w:tabs>
                <w:tab w:val="left" w:pos="1738"/>
              </w:tabs>
              <w:ind w:right="64"/>
              <w:rPr>
                <w:rFonts w:asciiTheme="minorHAnsi" w:eastAsia="Calibri" w:hAnsiTheme="minorHAnsi" w:cstheme="minorHAnsi"/>
              </w:rPr>
            </w:pPr>
            <w:r w:rsidRPr="00926EED">
              <w:rPr>
                <w:rFonts w:asciiTheme="minorHAnsi" w:eastAsia="Calibri" w:hAnsiTheme="minorHAnsi" w:cstheme="minorHAnsi"/>
              </w:rPr>
              <w:t>CVDP002CHOL</w:t>
            </w:r>
          </w:p>
        </w:tc>
      </w:tr>
    </w:tbl>
    <w:p w14:paraId="534F4761" w14:textId="0AE61201" w:rsidR="00ED717F" w:rsidRDefault="00ED717F" w:rsidP="00A06566">
      <w:pPr>
        <w:rPr>
          <w:sz w:val="28"/>
        </w:rPr>
      </w:pPr>
    </w:p>
    <w:p w14:paraId="374D6EA1" w14:textId="3099EE28" w:rsidR="00BB16E9" w:rsidRDefault="00BB16E9" w:rsidP="00A06566">
      <w:pPr>
        <w:rPr>
          <w:sz w:val="28"/>
        </w:rPr>
      </w:pPr>
    </w:p>
    <w:p w14:paraId="1C523BF1" w14:textId="19D24400" w:rsidR="00BB16E9" w:rsidRDefault="00BB16E9" w:rsidP="00A06566">
      <w:pPr>
        <w:rPr>
          <w:sz w:val="28"/>
        </w:rPr>
      </w:pPr>
    </w:p>
    <w:p w14:paraId="3287775D" w14:textId="11FAE994" w:rsidR="00BB16E9" w:rsidRDefault="00BB16E9" w:rsidP="00A06566">
      <w:pPr>
        <w:rPr>
          <w:sz w:val="28"/>
        </w:rPr>
      </w:pPr>
    </w:p>
    <w:p w14:paraId="61DF8E7B" w14:textId="5869FBF8" w:rsidR="00BB16E9" w:rsidRDefault="00BB16E9" w:rsidP="00A06566">
      <w:pPr>
        <w:rPr>
          <w:sz w:val="28"/>
        </w:rPr>
      </w:pPr>
    </w:p>
    <w:p w14:paraId="74F43986" w14:textId="584FC11D" w:rsidR="00BB16E9" w:rsidRDefault="00BB16E9" w:rsidP="00A06566">
      <w:pPr>
        <w:rPr>
          <w:sz w:val="28"/>
        </w:rPr>
      </w:pPr>
    </w:p>
    <w:p w14:paraId="3D66E913" w14:textId="30084071" w:rsidR="00BB16E9" w:rsidRDefault="00BB16E9" w:rsidP="00A06566">
      <w:pPr>
        <w:rPr>
          <w:sz w:val="28"/>
        </w:rPr>
      </w:pPr>
    </w:p>
    <w:tbl>
      <w:tblPr>
        <w:tblStyle w:val="TableGrid"/>
        <w:tblW w:w="9498" w:type="dxa"/>
        <w:tblInd w:w="-5" w:type="dxa"/>
        <w:tblCellMar>
          <w:top w:w="57" w:type="dxa"/>
          <w:left w:w="57" w:type="dxa"/>
          <w:bottom w:w="57" w:type="dxa"/>
          <w:right w:w="28" w:type="dxa"/>
        </w:tblCellMar>
        <w:tblLook w:val="04A0" w:firstRow="1" w:lastRow="0" w:firstColumn="1" w:lastColumn="0" w:noHBand="0" w:noVBand="1"/>
      </w:tblPr>
      <w:tblGrid>
        <w:gridCol w:w="7589"/>
        <w:gridCol w:w="1909"/>
      </w:tblGrid>
      <w:tr w:rsidR="00BB16E9" w:rsidRPr="00926EED" w14:paraId="73FDCAB2" w14:textId="77777777" w:rsidTr="00926EED">
        <w:trPr>
          <w:trHeight w:val="257"/>
        </w:trPr>
        <w:tc>
          <w:tcPr>
            <w:tcW w:w="9498" w:type="dxa"/>
            <w:gridSpan w:val="2"/>
            <w:shd w:val="clear" w:color="auto" w:fill="E7E6E6" w:themeFill="background2"/>
          </w:tcPr>
          <w:p w14:paraId="33558C8D" w14:textId="77777777" w:rsidR="00BB16E9" w:rsidRPr="00926EED" w:rsidRDefault="00BB16E9" w:rsidP="00CB1A36">
            <w:pPr>
              <w:rPr>
                <w:rFonts w:asciiTheme="minorHAnsi" w:eastAsia="Times New Roman" w:hAnsiTheme="minorHAnsi" w:cstheme="minorHAnsi"/>
                <w:b/>
                <w:bCs/>
                <w:color w:val="000000"/>
                <w:sz w:val="22"/>
                <w:szCs w:val="22"/>
                <w:lang w:eastAsia="en-GB"/>
              </w:rPr>
            </w:pPr>
            <w:r w:rsidRPr="00926EED">
              <w:rPr>
                <w:rFonts w:asciiTheme="minorHAnsi" w:eastAsia="Times New Roman" w:hAnsiTheme="minorHAnsi" w:cstheme="minorHAnsi"/>
                <w:b/>
                <w:bCs/>
                <w:color w:val="000000"/>
                <w:sz w:val="22"/>
                <w:szCs w:val="22"/>
                <w:lang w:eastAsia="en-GB"/>
              </w:rPr>
              <w:t>Second Round</w:t>
            </w:r>
          </w:p>
        </w:tc>
      </w:tr>
      <w:tr w:rsidR="00BB16E9" w:rsidRPr="00926EED" w14:paraId="4C2A1D54" w14:textId="77777777" w:rsidTr="00CB1A36">
        <w:trPr>
          <w:trHeight w:val="600"/>
        </w:trPr>
        <w:tc>
          <w:tcPr>
            <w:tcW w:w="7589" w:type="dxa"/>
            <w:hideMark/>
          </w:tcPr>
          <w:p w14:paraId="6A5607D2" w14:textId="77777777" w:rsidR="00BB16E9" w:rsidRPr="00926EED" w:rsidRDefault="00BB16E9" w:rsidP="00CB1A36">
            <w:pPr>
              <w:rPr>
                <w:rFonts w:asciiTheme="minorHAnsi" w:eastAsia="Times New Roman" w:hAnsiTheme="minorHAnsi" w:cstheme="minorHAnsi"/>
                <w:color w:val="000000"/>
                <w:sz w:val="22"/>
                <w:szCs w:val="22"/>
                <w:lang w:eastAsia="en-GB"/>
              </w:rPr>
            </w:pPr>
            <w:bookmarkStart w:id="0" w:name="_Hlk93408053"/>
            <w:r w:rsidRPr="00926EED">
              <w:rPr>
                <w:rFonts w:asciiTheme="minorHAnsi" w:eastAsia="Times New Roman" w:hAnsiTheme="minorHAnsi" w:cstheme="minorHAnsi"/>
                <w:color w:val="000000"/>
                <w:sz w:val="22"/>
                <w:szCs w:val="22"/>
                <w:lang w:eastAsia="en-GB"/>
              </w:rPr>
              <w:t>Prevalence of GP recorded cardiovascular disease (wide definition) in patients aged 18 and over</w:t>
            </w:r>
            <w:bookmarkEnd w:id="0"/>
            <w:r w:rsidRPr="00926EED">
              <w:rPr>
                <w:rFonts w:asciiTheme="minorHAnsi" w:eastAsia="Times New Roman" w:hAnsiTheme="minorHAnsi" w:cstheme="minorHAnsi"/>
                <w:color w:val="000000"/>
                <w:sz w:val="22"/>
                <w:szCs w:val="22"/>
                <w:lang w:eastAsia="en-GB"/>
              </w:rPr>
              <w:t>.</w:t>
            </w:r>
          </w:p>
        </w:tc>
        <w:tc>
          <w:tcPr>
            <w:tcW w:w="1909" w:type="dxa"/>
            <w:noWrap/>
            <w:hideMark/>
          </w:tcPr>
          <w:p w14:paraId="0176F88E"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CVDP001CVD</w:t>
            </w:r>
          </w:p>
        </w:tc>
      </w:tr>
      <w:tr w:rsidR="00BB16E9" w:rsidRPr="00926EED" w14:paraId="6DA2D2E7" w14:textId="77777777" w:rsidTr="00CB1A36">
        <w:trPr>
          <w:trHeight w:val="600"/>
        </w:trPr>
        <w:tc>
          <w:tcPr>
            <w:tcW w:w="7589" w:type="dxa"/>
            <w:hideMark/>
          </w:tcPr>
          <w:p w14:paraId="06B3ECC6" w14:textId="77777777" w:rsidR="00BB16E9" w:rsidRPr="00926EED" w:rsidRDefault="00BB16E9" w:rsidP="00CB1A36">
            <w:pPr>
              <w:rPr>
                <w:rFonts w:asciiTheme="minorHAnsi" w:eastAsia="Times New Roman" w:hAnsiTheme="minorHAnsi" w:cstheme="minorHAnsi"/>
                <w:color w:val="000000"/>
                <w:sz w:val="22"/>
                <w:szCs w:val="22"/>
                <w:lang w:eastAsia="en-GB"/>
              </w:rPr>
            </w:pPr>
            <w:bookmarkStart w:id="1" w:name="_Hlk93407888"/>
            <w:r w:rsidRPr="00926EED">
              <w:rPr>
                <w:rFonts w:asciiTheme="minorHAnsi" w:eastAsia="Times New Roman" w:hAnsiTheme="minorHAnsi" w:cstheme="minorHAnsi"/>
                <w:color w:val="000000"/>
                <w:sz w:val="22"/>
                <w:szCs w:val="22"/>
                <w:lang w:eastAsia="en-GB"/>
              </w:rPr>
              <w:t>Percentage of GP registered patients aged 18 and over, with 2 low eGFRs (&lt;60ml/min/1.73m2) and no GP recorded CKD categories G3a to G5 (previously stage 3 to 5)</w:t>
            </w:r>
            <w:bookmarkEnd w:id="1"/>
            <w:r w:rsidRPr="00926EED">
              <w:rPr>
                <w:rFonts w:asciiTheme="minorHAnsi" w:eastAsia="Times New Roman" w:hAnsiTheme="minorHAnsi" w:cstheme="minorHAnsi"/>
                <w:color w:val="000000"/>
                <w:sz w:val="22"/>
                <w:szCs w:val="22"/>
                <w:lang w:eastAsia="en-GB"/>
              </w:rPr>
              <w:t>.</w:t>
            </w:r>
          </w:p>
        </w:tc>
        <w:tc>
          <w:tcPr>
            <w:tcW w:w="1909" w:type="dxa"/>
            <w:noWrap/>
            <w:hideMark/>
          </w:tcPr>
          <w:p w14:paraId="3F8F0AEC"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CVDP002CKD</w:t>
            </w:r>
          </w:p>
        </w:tc>
      </w:tr>
      <w:tr w:rsidR="00BB16E9" w:rsidRPr="00926EED" w14:paraId="46FA514C" w14:textId="77777777" w:rsidTr="00CB1A36">
        <w:trPr>
          <w:trHeight w:val="600"/>
        </w:trPr>
        <w:tc>
          <w:tcPr>
            <w:tcW w:w="7589" w:type="dxa"/>
            <w:hideMark/>
          </w:tcPr>
          <w:p w14:paraId="1A81D996" w14:textId="77777777" w:rsidR="00BB16E9" w:rsidRPr="00926EED" w:rsidRDefault="00BB16E9" w:rsidP="00CB1A36">
            <w:pPr>
              <w:rPr>
                <w:rFonts w:asciiTheme="minorHAnsi" w:eastAsia="Times New Roman" w:hAnsiTheme="minorHAnsi" w:cstheme="minorHAnsi"/>
                <w:color w:val="000000"/>
                <w:sz w:val="22"/>
                <w:szCs w:val="22"/>
                <w:lang w:eastAsia="en-GB"/>
              </w:rPr>
            </w:pPr>
            <w:bookmarkStart w:id="2" w:name="_Hlk93407840"/>
            <w:r w:rsidRPr="00926EED">
              <w:rPr>
                <w:rFonts w:asciiTheme="minorHAnsi" w:eastAsia="Times New Roman" w:hAnsiTheme="minorHAnsi" w:cstheme="minorHAnsi"/>
                <w:color w:val="000000"/>
                <w:sz w:val="22"/>
                <w:szCs w:val="22"/>
                <w:lang w:eastAsia="en-GB"/>
              </w:rPr>
              <w:t>Percentage of GP registered patients aged 18 and over, where the latest eGFR reading is low (&lt;60ml/min/1.73m2) with no GP recorded CKD categories G3a to G5 (previously stage 3 to 5)</w:t>
            </w:r>
            <w:bookmarkEnd w:id="2"/>
            <w:r w:rsidRPr="00926EED">
              <w:rPr>
                <w:rFonts w:asciiTheme="minorHAnsi" w:eastAsia="Times New Roman" w:hAnsiTheme="minorHAnsi" w:cstheme="minorHAnsi"/>
                <w:color w:val="000000"/>
                <w:sz w:val="22"/>
                <w:szCs w:val="22"/>
                <w:lang w:eastAsia="en-GB"/>
              </w:rPr>
              <w:t>.</w:t>
            </w:r>
          </w:p>
        </w:tc>
        <w:tc>
          <w:tcPr>
            <w:tcW w:w="1909" w:type="dxa"/>
            <w:noWrap/>
            <w:hideMark/>
          </w:tcPr>
          <w:p w14:paraId="0285181A"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CVDP003CKD</w:t>
            </w:r>
          </w:p>
        </w:tc>
      </w:tr>
      <w:tr w:rsidR="00BB16E9" w:rsidRPr="00926EED" w14:paraId="72A3F274" w14:textId="77777777" w:rsidTr="00CB1A36">
        <w:trPr>
          <w:trHeight w:val="642"/>
        </w:trPr>
        <w:tc>
          <w:tcPr>
            <w:tcW w:w="7589" w:type="dxa"/>
            <w:hideMark/>
          </w:tcPr>
          <w:p w14:paraId="5C5484A6" w14:textId="77777777" w:rsidR="00BB16E9" w:rsidRPr="00926EED" w:rsidRDefault="00BB16E9" w:rsidP="00CB1A36">
            <w:pPr>
              <w:rPr>
                <w:rFonts w:asciiTheme="minorHAnsi" w:eastAsia="Times New Roman" w:hAnsiTheme="minorHAnsi" w:cstheme="minorHAnsi"/>
                <w:color w:val="000000"/>
                <w:sz w:val="22"/>
                <w:szCs w:val="22"/>
                <w:lang w:eastAsia="en-GB"/>
              </w:rPr>
            </w:pPr>
            <w:bookmarkStart w:id="3" w:name="_Hlk93408019"/>
            <w:r w:rsidRPr="00926EED">
              <w:rPr>
                <w:rFonts w:asciiTheme="minorHAnsi" w:eastAsia="Times New Roman" w:hAnsiTheme="minorHAnsi" w:cstheme="minorHAnsi"/>
                <w:color w:val="000000"/>
                <w:sz w:val="22"/>
                <w:szCs w:val="22"/>
                <w:lang w:eastAsia="en-GB"/>
              </w:rPr>
              <w:t>Percentage of patients aged 18 and over, with GP recorded CKD</w:t>
            </w:r>
            <w:r w:rsidRPr="00926EED">
              <w:rPr>
                <w:rFonts w:asciiTheme="minorHAnsi" w:hAnsiTheme="minorHAnsi" w:cstheme="minorHAnsi"/>
                <w:sz w:val="22"/>
                <w:szCs w:val="22"/>
              </w:rPr>
              <w:t xml:space="preserve"> </w:t>
            </w:r>
            <w:r w:rsidRPr="00926EED">
              <w:rPr>
                <w:rFonts w:asciiTheme="minorHAnsi" w:eastAsia="Times New Roman" w:hAnsiTheme="minorHAnsi" w:cstheme="minorHAnsi"/>
                <w:color w:val="000000"/>
                <w:sz w:val="22"/>
                <w:szCs w:val="22"/>
                <w:lang w:eastAsia="en-GB"/>
              </w:rPr>
              <w:t>categories G3a to G5 (previously stage 3 to 5), hypertension and proteinuria, currently being treated with renin-angiotensin system antagonists</w:t>
            </w:r>
            <w:bookmarkEnd w:id="3"/>
            <w:r w:rsidRPr="00926EED">
              <w:rPr>
                <w:rFonts w:asciiTheme="minorHAnsi" w:eastAsia="Times New Roman" w:hAnsiTheme="minorHAnsi" w:cstheme="minorHAnsi"/>
                <w:color w:val="000000"/>
                <w:sz w:val="22"/>
                <w:szCs w:val="22"/>
                <w:lang w:eastAsia="en-GB"/>
              </w:rPr>
              <w:t>.</w:t>
            </w:r>
          </w:p>
        </w:tc>
        <w:tc>
          <w:tcPr>
            <w:tcW w:w="1909" w:type="dxa"/>
            <w:noWrap/>
            <w:hideMark/>
          </w:tcPr>
          <w:p w14:paraId="3171B7C6"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CVDP005CKD</w:t>
            </w:r>
          </w:p>
        </w:tc>
      </w:tr>
      <w:tr w:rsidR="00BB16E9" w:rsidRPr="00926EED" w14:paraId="1C6D3098" w14:textId="77777777" w:rsidTr="00CB1A36">
        <w:trPr>
          <w:trHeight w:val="600"/>
        </w:trPr>
        <w:tc>
          <w:tcPr>
            <w:tcW w:w="7589" w:type="dxa"/>
            <w:hideMark/>
          </w:tcPr>
          <w:p w14:paraId="16994FF1" w14:textId="07EE0AA4"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 xml:space="preserve">Percentage of GP registered patients of all ages, whose cholesterol values are in the </w:t>
            </w:r>
            <w:proofErr w:type="gramStart"/>
            <w:r w:rsidRPr="00926EED">
              <w:rPr>
                <w:rFonts w:asciiTheme="minorHAnsi" w:eastAsia="Times New Roman" w:hAnsiTheme="minorHAnsi" w:cstheme="minorHAnsi"/>
                <w:color w:val="000000"/>
                <w:sz w:val="22"/>
                <w:szCs w:val="22"/>
                <w:lang w:eastAsia="en-GB"/>
              </w:rPr>
              <w:t>at risk</w:t>
            </w:r>
            <w:proofErr w:type="gramEnd"/>
            <w:r w:rsidRPr="00926EED">
              <w:rPr>
                <w:rFonts w:asciiTheme="minorHAnsi" w:eastAsia="Times New Roman" w:hAnsiTheme="minorHAnsi" w:cstheme="minorHAnsi"/>
                <w:color w:val="000000"/>
                <w:sz w:val="22"/>
                <w:szCs w:val="22"/>
                <w:lang w:eastAsia="en-GB"/>
              </w:rPr>
              <w:t xml:space="preserve"> range (TC &gt;=7.5mmol/l aged 29 and under or TC &gt;=9.0mmol/l aged 30 and over) for FH with no GP record of FH diagnosis or investigation.</w:t>
            </w:r>
          </w:p>
        </w:tc>
        <w:tc>
          <w:tcPr>
            <w:tcW w:w="1909" w:type="dxa"/>
            <w:noWrap/>
            <w:hideMark/>
          </w:tcPr>
          <w:p w14:paraId="129C9783"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CVDP004FH</w:t>
            </w:r>
          </w:p>
        </w:tc>
      </w:tr>
      <w:tr w:rsidR="00BB16E9" w:rsidRPr="00926EED" w14:paraId="32F5A55A" w14:textId="77777777" w:rsidTr="00CB1A36">
        <w:trPr>
          <w:trHeight w:val="600"/>
        </w:trPr>
        <w:tc>
          <w:tcPr>
            <w:tcW w:w="7589" w:type="dxa"/>
            <w:hideMark/>
          </w:tcPr>
          <w:p w14:paraId="23EDECF2"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 xml:space="preserve">Percentage of GP registered patients aged 18 and over, whose latest blood pressure value is in the </w:t>
            </w:r>
            <w:proofErr w:type="gramStart"/>
            <w:r w:rsidRPr="00926EED">
              <w:rPr>
                <w:rFonts w:asciiTheme="minorHAnsi" w:eastAsia="Times New Roman" w:hAnsiTheme="minorHAnsi" w:cstheme="minorHAnsi"/>
                <w:color w:val="000000"/>
                <w:sz w:val="22"/>
                <w:szCs w:val="22"/>
                <w:lang w:eastAsia="en-GB"/>
              </w:rPr>
              <w:t>at risk</w:t>
            </w:r>
            <w:proofErr w:type="gramEnd"/>
            <w:r w:rsidRPr="00926EED">
              <w:rPr>
                <w:rFonts w:asciiTheme="minorHAnsi" w:eastAsia="Times New Roman" w:hAnsiTheme="minorHAnsi" w:cstheme="minorHAnsi"/>
                <w:color w:val="000000"/>
                <w:sz w:val="22"/>
                <w:szCs w:val="22"/>
                <w:lang w:eastAsia="en-GB"/>
              </w:rPr>
              <w:t xml:space="preserve"> range (systolic &gt;=140mmHg and diastolic &gt;=90mmHg) for hypertension with no GP recorded hypertension.</w:t>
            </w:r>
          </w:p>
        </w:tc>
        <w:tc>
          <w:tcPr>
            <w:tcW w:w="1909" w:type="dxa"/>
            <w:noWrap/>
            <w:hideMark/>
          </w:tcPr>
          <w:p w14:paraId="79A7BC74"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CVDP005HYP</w:t>
            </w:r>
          </w:p>
        </w:tc>
      </w:tr>
      <w:tr w:rsidR="00BB16E9" w:rsidRPr="00926EED" w14:paraId="7A3734E0" w14:textId="77777777" w:rsidTr="00CB1A36">
        <w:trPr>
          <w:trHeight w:val="900"/>
        </w:trPr>
        <w:tc>
          <w:tcPr>
            <w:tcW w:w="7589" w:type="dxa"/>
            <w:hideMark/>
          </w:tcPr>
          <w:p w14:paraId="14D5473D"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Percentage of patients aged 18 and over with GP recorded hypertension, prescribed at least one anti-hypertensive treatment with last systolic BP 100mmHg or less and a subsequent antihypertension medication prescription date.</w:t>
            </w:r>
          </w:p>
        </w:tc>
        <w:tc>
          <w:tcPr>
            <w:tcW w:w="1909" w:type="dxa"/>
            <w:noWrap/>
            <w:hideMark/>
          </w:tcPr>
          <w:p w14:paraId="551AA4F5"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CVDP006HYP</w:t>
            </w:r>
          </w:p>
        </w:tc>
      </w:tr>
      <w:tr w:rsidR="00BB16E9" w:rsidRPr="00926EED" w14:paraId="0DDCBF37" w14:textId="77777777" w:rsidTr="00CB1A36">
        <w:trPr>
          <w:trHeight w:val="600"/>
        </w:trPr>
        <w:tc>
          <w:tcPr>
            <w:tcW w:w="7589" w:type="dxa"/>
            <w:hideMark/>
          </w:tcPr>
          <w:p w14:paraId="32F46877"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Percentage of patients aged 18 and over, with a GP recorded QRISK score of 20% or more, on lipid lowering therapy.</w:t>
            </w:r>
          </w:p>
        </w:tc>
        <w:tc>
          <w:tcPr>
            <w:tcW w:w="1909" w:type="dxa"/>
            <w:noWrap/>
            <w:hideMark/>
          </w:tcPr>
          <w:p w14:paraId="65587711"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CVDP003CHOL</w:t>
            </w:r>
          </w:p>
        </w:tc>
      </w:tr>
      <w:tr w:rsidR="00BB16E9" w:rsidRPr="00926EED" w14:paraId="10B5C265" w14:textId="77777777" w:rsidTr="00CB1A36">
        <w:trPr>
          <w:trHeight w:val="600"/>
        </w:trPr>
        <w:tc>
          <w:tcPr>
            <w:tcW w:w="7589" w:type="dxa"/>
            <w:hideMark/>
          </w:tcPr>
          <w:p w14:paraId="68A05401"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Percentage of patients aged 18 and over, with a GP recorded QRISK score of 10% or more, on lipid lowering therapy.</w:t>
            </w:r>
          </w:p>
        </w:tc>
        <w:tc>
          <w:tcPr>
            <w:tcW w:w="1909" w:type="dxa"/>
            <w:noWrap/>
            <w:hideMark/>
          </w:tcPr>
          <w:p w14:paraId="69C39EF3" w14:textId="77777777" w:rsidR="00BB16E9" w:rsidRPr="00926EED" w:rsidRDefault="00BB16E9" w:rsidP="00CB1A36">
            <w:pPr>
              <w:rPr>
                <w:rFonts w:asciiTheme="minorHAnsi" w:eastAsia="Times New Roman" w:hAnsiTheme="minorHAnsi" w:cstheme="minorHAnsi"/>
                <w:color w:val="000000"/>
                <w:sz w:val="22"/>
                <w:szCs w:val="22"/>
                <w:lang w:eastAsia="en-GB"/>
              </w:rPr>
            </w:pPr>
            <w:r w:rsidRPr="00926EED">
              <w:rPr>
                <w:rFonts w:asciiTheme="minorHAnsi" w:eastAsia="Times New Roman" w:hAnsiTheme="minorHAnsi" w:cstheme="minorHAnsi"/>
                <w:color w:val="000000"/>
                <w:sz w:val="22"/>
                <w:szCs w:val="22"/>
                <w:lang w:eastAsia="en-GB"/>
              </w:rPr>
              <w:t>CVDP006CHOL</w:t>
            </w:r>
          </w:p>
        </w:tc>
      </w:tr>
    </w:tbl>
    <w:p w14:paraId="626D7000" w14:textId="06542231" w:rsidR="00BB16E9" w:rsidRDefault="00BB16E9" w:rsidP="00A06566">
      <w:pPr>
        <w:rPr>
          <w:sz w:val="28"/>
        </w:rPr>
      </w:pPr>
    </w:p>
    <w:p w14:paraId="02201B7A" w14:textId="30F22763" w:rsidR="004C05A3" w:rsidRPr="004C05A3" w:rsidRDefault="004C05A3" w:rsidP="004C05A3">
      <w:pPr>
        <w:rPr>
          <w:rFonts w:asciiTheme="minorHAnsi" w:hAnsiTheme="minorHAnsi" w:cstheme="minorHAnsi"/>
          <w:sz w:val="22"/>
          <w:szCs w:val="22"/>
        </w:rPr>
      </w:pPr>
      <w:r w:rsidRPr="004C05A3">
        <w:rPr>
          <w:rFonts w:asciiTheme="minorHAnsi" w:hAnsiTheme="minorHAnsi" w:cstheme="minorHAnsi"/>
          <w:sz w:val="22"/>
          <w:szCs w:val="22"/>
        </w:rPr>
        <w:t xml:space="preserve">The CVDREVENT indicator </w:t>
      </w:r>
      <w:r w:rsidRPr="004C05A3">
        <w:rPr>
          <w:rFonts w:asciiTheme="minorHAnsi" w:hAnsiTheme="minorHAnsi" w:cstheme="minorHAnsi"/>
          <w:i/>
          <w:iCs/>
          <w:sz w:val="22"/>
          <w:szCs w:val="22"/>
        </w:rPr>
        <w:t xml:space="preserve">CVDP004CKD: Percentage of patients aged 18 and over with GP recorded CKD categories G3a to G5 (previously stage 3 to 5) with a record of a urine </w:t>
      </w:r>
      <w:proofErr w:type="spellStart"/>
      <w:r w:rsidRPr="004C05A3">
        <w:rPr>
          <w:rFonts w:asciiTheme="minorHAnsi" w:hAnsiTheme="minorHAnsi" w:cstheme="minorHAnsi"/>
          <w:i/>
          <w:iCs/>
          <w:sz w:val="22"/>
          <w:szCs w:val="22"/>
        </w:rPr>
        <w:t>albumin:creatinine</w:t>
      </w:r>
      <w:proofErr w:type="spellEnd"/>
      <w:r w:rsidRPr="004C05A3">
        <w:rPr>
          <w:rFonts w:asciiTheme="minorHAnsi" w:hAnsiTheme="minorHAnsi" w:cstheme="minorHAnsi"/>
          <w:i/>
          <w:iCs/>
          <w:sz w:val="22"/>
          <w:szCs w:val="22"/>
        </w:rPr>
        <w:t xml:space="preserve"> ratio (or </w:t>
      </w:r>
      <w:proofErr w:type="spellStart"/>
      <w:r w:rsidRPr="004C05A3">
        <w:rPr>
          <w:rFonts w:asciiTheme="minorHAnsi" w:hAnsiTheme="minorHAnsi" w:cstheme="minorHAnsi"/>
          <w:i/>
          <w:iCs/>
          <w:sz w:val="22"/>
          <w:szCs w:val="22"/>
        </w:rPr>
        <w:t>protein:creatinine</w:t>
      </w:r>
      <w:proofErr w:type="spellEnd"/>
      <w:r w:rsidRPr="004C05A3">
        <w:rPr>
          <w:rFonts w:asciiTheme="minorHAnsi" w:hAnsiTheme="minorHAnsi" w:cstheme="minorHAnsi"/>
          <w:i/>
          <w:iCs/>
          <w:sz w:val="22"/>
          <w:szCs w:val="22"/>
        </w:rPr>
        <w:t xml:space="preserve"> ratio) test in the preceding 12 months</w:t>
      </w:r>
      <w:r w:rsidRPr="004C05A3">
        <w:rPr>
          <w:rFonts w:asciiTheme="minorHAnsi" w:hAnsiTheme="minorHAnsi" w:cstheme="minorHAnsi"/>
          <w:sz w:val="22"/>
          <w:szCs w:val="22"/>
        </w:rPr>
        <w:t xml:space="preserve"> has been removed from the Data and Improvement Tool.</w:t>
      </w:r>
    </w:p>
    <w:p w14:paraId="64B076F5" w14:textId="3B94E65B" w:rsidR="00B602D5" w:rsidRPr="004C05A3" w:rsidRDefault="004C05A3" w:rsidP="004C05A3">
      <w:pPr>
        <w:rPr>
          <w:rFonts w:asciiTheme="minorHAnsi" w:hAnsiTheme="minorHAnsi" w:cstheme="minorHAnsi"/>
          <w:sz w:val="22"/>
          <w:szCs w:val="22"/>
        </w:rPr>
      </w:pPr>
      <w:r w:rsidRPr="004C05A3">
        <w:rPr>
          <w:rFonts w:asciiTheme="minorHAnsi" w:hAnsiTheme="minorHAnsi" w:cstheme="minorHAnsi"/>
          <w:sz w:val="22"/>
          <w:szCs w:val="22"/>
        </w:rPr>
        <w:t>Previously published figures are likely to represent an underestimate of the albumin/protein creatinine ratio testing performed on patients with a CKD diagnosis. The CVDPREVENT audit extract is being amended to include a more complete record of ACR/PCR testing. The indicator will be re</w:t>
      </w:r>
      <w:r w:rsidR="00E17828">
        <w:rPr>
          <w:rFonts w:asciiTheme="minorHAnsi" w:hAnsiTheme="minorHAnsi" w:cstheme="minorHAnsi"/>
          <w:sz w:val="22"/>
          <w:szCs w:val="22"/>
        </w:rPr>
        <w:t>-</w:t>
      </w:r>
      <w:r w:rsidRPr="004C05A3">
        <w:rPr>
          <w:rFonts w:asciiTheme="minorHAnsi" w:hAnsiTheme="minorHAnsi" w:cstheme="minorHAnsi"/>
          <w:sz w:val="22"/>
          <w:szCs w:val="22"/>
        </w:rPr>
        <w:t>introduced once this amendment has been made</w:t>
      </w:r>
      <w:r w:rsidR="00E17828">
        <w:rPr>
          <w:rFonts w:asciiTheme="minorHAnsi" w:hAnsiTheme="minorHAnsi" w:cstheme="minorHAnsi"/>
          <w:sz w:val="22"/>
          <w:szCs w:val="22"/>
        </w:rPr>
        <w:t>.</w:t>
      </w:r>
    </w:p>
    <w:p w14:paraId="3AFC1AD1" w14:textId="749D9DD6" w:rsidR="00B602D5" w:rsidRDefault="00B602D5" w:rsidP="00A06566">
      <w:pPr>
        <w:rPr>
          <w:sz w:val="28"/>
        </w:rPr>
      </w:pPr>
    </w:p>
    <w:p w14:paraId="5DBD19BF" w14:textId="5479A891" w:rsidR="00B602D5" w:rsidRDefault="00B602D5" w:rsidP="00A06566">
      <w:pPr>
        <w:rPr>
          <w:sz w:val="28"/>
        </w:rPr>
      </w:pPr>
    </w:p>
    <w:p w14:paraId="5A449B9D" w14:textId="1512C72E" w:rsidR="00B602D5" w:rsidRDefault="00B602D5" w:rsidP="00A06566">
      <w:pPr>
        <w:rPr>
          <w:sz w:val="28"/>
        </w:rPr>
      </w:pPr>
    </w:p>
    <w:p w14:paraId="5649F434" w14:textId="6E2A52D8" w:rsidR="00B602D5" w:rsidRDefault="00B602D5" w:rsidP="00A06566">
      <w:pPr>
        <w:rPr>
          <w:sz w:val="28"/>
        </w:rPr>
      </w:pPr>
    </w:p>
    <w:tbl>
      <w:tblPr>
        <w:tblStyle w:val="TableGrid"/>
        <w:tblW w:w="9498" w:type="dxa"/>
        <w:tblInd w:w="-5" w:type="dxa"/>
        <w:tblCellMar>
          <w:top w:w="57" w:type="dxa"/>
          <w:left w:w="57" w:type="dxa"/>
          <w:bottom w:w="57" w:type="dxa"/>
          <w:right w:w="28" w:type="dxa"/>
        </w:tblCellMar>
        <w:tblLook w:val="04A0" w:firstRow="1" w:lastRow="0" w:firstColumn="1" w:lastColumn="0" w:noHBand="0" w:noVBand="1"/>
      </w:tblPr>
      <w:tblGrid>
        <w:gridCol w:w="7589"/>
        <w:gridCol w:w="1909"/>
      </w:tblGrid>
      <w:tr w:rsidR="00B602D5" w:rsidRPr="00926EED" w14:paraId="1C5C6D83" w14:textId="77777777" w:rsidTr="00607933">
        <w:trPr>
          <w:trHeight w:val="257"/>
        </w:trPr>
        <w:tc>
          <w:tcPr>
            <w:tcW w:w="9498" w:type="dxa"/>
            <w:gridSpan w:val="2"/>
            <w:shd w:val="clear" w:color="auto" w:fill="E7E6E6" w:themeFill="background2"/>
          </w:tcPr>
          <w:p w14:paraId="18980DF7" w14:textId="58C9CDDD" w:rsidR="00B602D5" w:rsidRPr="00926EED" w:rsidRDefault="00B602D5" w:rsidP="00607933">
            <w:pPr>
              <w:rPr>
                <w:rFonts w:asciiTheme="minorHAnsi" w:eastAsia="Times New Roman" w:hAnsiTheme="minorHAnsi" w:cstheme="minorHAnsi"/>
                <w:b/>
                <w:bCs/>
                <w:color w:val="000000"/>
                <w:sz w:val="22"/>
                <w:szCs w:val="22"/>
                <w:lang w:eastAsia="en-GB"/>
              </w:rPr>
            </w:pPr>
            <w:r>
              <w:rPr>
                <w:rFonts w:asciiTheme="minorHAnsi" w:eastAsia="Times New Roman" w:hAnsiTheme="minorHAnsi" w:cstheme="minorHAnsi"/>
                <w:b/>
                <w:bCs/>
                <w:color w:val="000000"/>
                <w:sz w:val="22"/>
                <w:szCs w:val="22"/>
                <w:lang w:eastAsia="en-GB"/>
              </w:rPr>
              <w:t>Third</w:t>
            </w:r>
            <w:r w:rsidRPr="00926EED">
              <w:rPr>
                <w:rFonts w:asciiTheme="minorHAnsi" w:eastAsia="Times New Roman" w:hAnsiTheme="minorHAnsi" w:cstheme="minorHAnsi"/>
                <w:b/>
                <w:bCs/>
                <w:color w:val="000000"/>
                <w:sz w:val="22"/>
                <w:szCs w:val="22"/>
                <w:lang w:eastAsia="en-GB"/>
              </w:rPr>
              <w:t xml:space="preserve"> Round</w:t>
            </w:r>
          </w:p>
        </w:tc>
      </w:tr>
      <w:tr w:rsidR="00B602D5" w:rsidRPr="00B602D5" w14:paraId="1C988D57" w14:textId="77777777" w:rsidTr="00607933">
        <w:trPr>
          <w:trHeight w:val="600"/>
        </w:trPr>
        <w:tc>
          <w:tcPr>
            <w:tcW w:w="7589" w:type="dxa"/>
            <w:hideMark/>
          </w:tcPr>
          <w:p w14:paraId="20E1F795" w14:textId="65CE8A95"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 xml:space="preserve">Percentage of patients aged 18 and over, with GP recorded hypertension, in whom the last blood pressure reading (measured in the preceding 12 months) is below the </w:t>
            </w:r>
            <w:proofErr w:type="gramStart"/>
            <w:r w:rsidRPr="00B602D5">
              <w:rPr>
                <w:rFonts w:asciiTheme="minorHAnsi" w:hAnsiTheme="minorHAnsi" w:cstheme="minorHAnsi"/>
                <w:color w:val="000000"/>
                <w:sz w:val="22"/>
                <w:szCs w:val="22"/>
                <w:lang w:eastAsia="en-GB"/>
              </w:rPr>
              <w:t>age appropriate</w:t>
            </w:r>
            <w:proofErr w:type="gramEnd"/>
            <w:r w:rsidRPr="00B602D5">
              <w:rPr>
                <w:rFonts w:asciiTheme="minorHAnsi" w:hAnsiTheme="minorHAnsi" w:cstheme="minorHAnsi"/>
                <w:color w:val="000000"/>
                <w:sz w:val="22"/>
                <w:szCs w:val="22"/>
                <w:lang w:eastAsia="en-GB"/>
              </w:rPr>
              <w:t xml:space="preserve"> treatment threshold.</w:t>
            </w:r>
          </w:p>
        </w:tc>
        <w:tc>
          <w:tcPr>
            <w:tcW w:w="1909" w:type="dxa"/>
            <w:noWrap/>
            <w:hideMark/>
          </w:tcPr>
          <w:p w14:paraId="17E3E36D" w14:textId="6C3B23E0"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CVDP007HYP</w:t>
            </w:r>
          </w:p>
        </w:tc>
      </w:tr>
      <w:tr w:rsidR="00B602D5" w:rsidRPr="00B602D5" w14:paraId="44A307DC" w14:textId="77777777" w:rsidTr="00607933">
        <w:trPr>
          <w:trHeight w:val="600"/>
        </w:trPr>
        <w:tc>
          <w:tcPr>
            <w:tcW w:w="7589" w:type="dxa"/>
            <w:hideMark/>
          </w:tcPr>
          <w:p w14:paraId="2372F3B0" w14:textId="19496E29"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CVD (narrow definition), in whom the most recent blood cholesterol level (measured in the preceding 12 months) is non-HDL cholesterol less than 2.5mmol/l or LDL-cholesterol less than 1.8mmol/l.</w:t>
            </w:r>
          </w:p>
        </w:tc>
        <w:tc>
          <w:tcPr>
            <w:tcW w:w="1909" w:type="dxa"/>
            <w:noWrap/>
            <w:hideMark/>
          </w:tcPr>
          <w:p w14:paraId="0BFB5971" w14:textId="7C1333B0"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CVDP007CHOL</w:t>
            </w:r>
          </w:p>
        </w:tc>
      </w:tr>
      <w:tr w:rsidR="00B602D5" w:rsidRPr="00B602D5" w14:paraId="25FED571" w14:textId="77777777" w:rsidTr="00607933">
        <w:trPr>
          <w:trHeight w:val="600"/>
        </w:trPr>
        <w:tc>
          <w:tcPr>
            <w:tcW w:w="7589" w:type="dxa"/>
            <w:hideMark/>
          </w:tcPr>
          <w:p w14:paraId="3D716B86" w14:textId="410FCF7F"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no GP recorded CVD and a GP recorded QRISK score of 10% or more, CKD (G3a to G5), T1 diabetes (aged 40 and over) or T2 diabetes aged 60 and over, who are currently treated with lipid lowering therapy.</w:t>
            </w:r>
          </w:p>
        </w:tc>
        <w:tc>
          <w:tcPr>
            <w:tcW w:w="1909" w:type="dxa"/>
            <w:noWrap/>
            <w:hideMark/>
          </w:tcPr>
          <w:p w14:paraId="4336BD09" w14:textId="029285B2"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CVDP008CHOL</w:t>
            </w:r>
          </w:p>
        </w:tc>
      </w:tr>
      <w:tr w:rsidR="00B602D5" w:rsidRPr="00B602D5" w14:paraId="45A9861A" w14:textId="77777777" w:rsidTr="00B602D5">
        <w:trPr>
          <w:trHeight w:val="581"/>
        </w:trPr>
        <w:tc>
          <w:tcPr>
            <w:tcW w:w="7589" w:type="dxa"/>
            <w:hideMark/>
          </w:tcPr>
          <w:p w14:paraId="3C4F1B5B" w14:textId="207F7C45"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CKD (G3a to G5), who are currently treated with lipid lowering therapy.</w:t>
            </w:r>
          </w:p>
        </w:tc>
        <w:tc>
          <w:tcPr>
            <w:tcW w:w="1909" w:type="dxa"/>
            <w:noWrap/>
            <w:hideMark/>
          </w:tcPr>
          <w:p w14:paraId="41D93A97" w14:textId="6ECA7CA1"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CVDP010CHOL</w:t>
            </w:r>
          </w:p>
        </w:tc>
      </w:tr>
      <w:tr w:rsidR="00B602D5" w:rsidRPr="00B602D5" w14:paraId="54E2793B" w14:textId="77777777" w:rsidTr="00B602D5">
        <w:trPr>
          <w:trHeight w:val="578"/>
        </w:trPr>
        <w:tc>
          <w:tcPr>
            <w:tcW w:w="7589" w:type="dxa"/>
            <w:hideMark/>
          </w:tcPr>
          <w:p w14:paraId="138A65B8" w14:textId="08D004B7"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CVD (narrow definition), who are currently treated with lipid lowering therapy.</w:t>
            </w:r>
          </w:p>
        </w:tc>
        <w:tc>
          <w:tcPr>
            <w:tcW w:w="1909" w:type="dxa"/>
            <w:noWrap/>
            <w:hideMark/>
          </w:tcPr>
          <w:p w14:paraId="3F6D0841" w14:textId="211381D8"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CVDP009CHOL</w:t>
            </w:r>
          </w:p>
        </w:tc>
      </w:tr>
      <w:tr w:rsidR="00B602D5" w:rsidRPr="00B602D5" w14:paraId="5D0A5809" w14:textId="77777777" w:rsidTr="00607933">
        <w:trPr>
          <w:trHeight w:val="600"/>
        </w:trPr>
        <w:tc>
          <w:tcPr>
            <w:tcW w:w="7589" w:type="dxa"/>
            <w:hideMark/>
          </w:tcPr>
          <w:p w14:paraId="0F51C18D" w14:textId="3113DC02"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CKD (G3a to G5), with a record of an eGFR test in the preceding 12 months.</w:t>
            </w:r>
          </w:p>
        </w:tc>
        <w:tc>
          <w:tcPr>
            <w:tcW w:w="1909" w:type="dxa"/>
            <w:noWrap/>
            <w:hideMark/>
          </w:tcPr>
          <w:p w14:paraId="4E7AEE07" w14:textId="1EDF2E78"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CVDP006CKD</w:t>
            </w:r>
          </w:p>
        </w:tc>
      </w:tr>
      <w:tr w:rsidR="00B602D5" w:rsidRPr="00B602D5" w14:paraId="3D096DD4" w14:textId="77777777" w:rsidTr="00607933">
        <w:trPr>
          <w:trHeight w:val="600"/>
        </w:trPr>
        <w:tc>
          <w:tcPr>
            <w:tcW w:w="7589" w:type="dxa"/>
            <w:hideMark/>
          </w:tcPr>
          <w:p w14:paraId="70E034C6" w14:textId="3DCF46A4"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CKD (G3a to G5) with an ACR of less than 70 mg/mmol, in whom the last blood pressure reading (measured in the preceding 12 months) is less than 140/90 mmHg.</w:t>
            </w:r>
          </w:p>
        </w:tc>
        <w:tc>
          <w:tcPr>
            <w:tcW w:w="1909" w:type="dxa"/>
            <w:noWrap/>
            <w:hideMark/>
          </w:tcPr>
          <w:p w14:paraId="64557229" w14:textId="26F3C05C"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CVDP007CKD</w:t>
            </w:r>
          </w:p>
        </w:tc>
      </w:tr>
      <w:tr w:rsidR="00B602D5" w:rsidRPr="00B602D5" w14:paraId="6468750F" w14:textId="77777777" w:rsidTr="00B92EC0">
        <w:trPr>
          <w:trHeight w:val="781"/>
        </w:trPr>
        <w:tc>
          <w:tcPr>
            <w:tcW w:w="7589" w:type="dxa"/>
            <w:hideMark/>
          </w:tcPr>
          <w:p w14:paraId="2DC73D2D" w14:textId="3C92FEBF"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CVD or CVD risk factors who are GP recorded current smokers, who have a record of an offer of support or treatment within the preceding 12 months.</w:t>
            </w:r>
          </w:p>
        </w:tc>
        <w:tc>
          <w:tcPr>
            <w:tcW w:w="1909" w:type="dxa"/>
            <w:noWrap/>
            <w:hideMark/>
          </w:tcPr>
          <w:p w14:paraId="4F82B50C" w14:textId="74C31FBE"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CVDP002SMOK</w:t>
            </w:r>
          </w:p>
        </w:tc>
      </w:tr>
      <w:tr w:rsidR="00B602D5" w:rsidRPr="00B602D5" w14:paraId="32060D1C" w14:textId="77777777" w:rsidTr="00607933">
        <w:trPr>
          <w:trHeight w:val="600"/>
        </w:trPr>
        <w:tc>
          <w:tcPr>
            <w:tcW w:w="7589" w:type="dxa"/>
            <w:hideMark/>
          </w:tcPr>
          <w:p w14:paraId="165FA947" w14:textId="2541C65F"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with GP recorded CVD or CVD risk factors who are GP recorded current smokers or have no smoking status recorded, whose notes record smoking status in the preceding 12 months.</w:t>
            </w:r>
          </w:p>
        </w:tc>
        <w:tc>
          <w:tcPr>
            <w:tcW w:w="1909" w:type="dxa"/>
            <w:noWrap/>
            <w:hideMark/>
          </w:tcPr>
          <w:p w14:paraId="6EEDC0B0" w14:textId="447760C8"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CVDP001SMOK</w:t>
            </w:r>
          </w:p>
        </w:tc>
      </w:tr>
      <w:tr w:rsidR="00B602D5" w:rsidRPr="00B602D5" w14:paraId="6FA2D2B0" w14:textId="77777777" w:rsidTr="00607933">
        <w:trPr>
          <w:trHeight w:val="600"/>
        </w:trPr>
        <w:tc>
          <w:tcPr>
            <w:tcW w:w="7589" w:type="dxa"/>
            <w:hideMark/>
          </w:tcPr>
          <w:p w14:paraId="2D31B7AD" w14:textId="54B536FD"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 xml:space="preserve">Percentage of patients aged 18 and over </w:t>
            </w:r>
            <w:proofErr w:type="gramStart"/>
            <w:r w:rsidRPr="00B602D5">
              <w:rPr>
                <w:rFonts w:asciiTheme="minorHAnsi" w:hAnsiTheme="minorHAnsi" w:cstheme="minorHAnsi"/>
                <w:color w:val="000000"/>
                <w:sz w:val="22"/>
                <w:szCs w:val="22"/>
                <w:lang w:eastAsia="en-GB"/>
              </w:rPr>
              <w:t>whose</w:t>
            </w:r>
            <w:proofErr w:type="gramEnd"/>
            <w:r w:rsidRPr="00B602D5">
              <w:rPr>
                <w:rFonts w:asciiTheme="minorHAnsi" w:hAnsiTheme="minorHAnsi" w:cstheme="minorHAnsi"/>
                <w:color w:val="000000"/>
                <w:sz w:val="22"/>
                <w:szCs w:val="22"/>
                <w:lang w:eastAsia="en-GB"/>
              </w:rPr>
              <w:t xml:space="preserve"> last HbA1c record is 42mmol/mol or more but less than 48mmol/mol,</w:t>
            </w:r>
            <w:r w:rsidR="00B92EC0">
              <w:rPr>
                <w:rFonts w:asciiTheme="minorHAnsi" w:hAnsiTheme="minorHAnsi" w:cstheme="minorHAnsi"/>
                <w:color w:val="000000"/>
                <w:sz w:val="22"/>
                <w:szCs w:val="22"/>
                <w:lang w:eastAsia="en-GB"/>
              </w:rPr>
              <w:t xml:space="preserve"> and</w:t>
            </w:r>
            <w:r w:rsidRPr="00B602D5">
              <w:rPr>
                <w:rFonts w:asciiTheme="minorHAnsi" w:hAnsiTheme="minorHAnsi" w:cstheme="minorHAnsi"/>
                <w:color w:val="000000"/>
                <w:sz w:val="22"/>
                <w:szCs w:val="22"/>
                <w:lang w:eastAsia="en-GB"/>
              </w:rPr>
              <w:t xml:space="preserve"> who do not have a GP record of NDH or diabetes.</w:t>
            </w:r>
          </w:p>
        </w:tc>
        <w:tc>
          <w:tcPr>
            <w:tcW w:w="1909" w:type="dxa"/>
            <w:noWrap/>
            <w:hideMark/>
          </w:tcPr>
          <w:p w14:paraId="67602CC8" w14:textId="4936E740" w:rsidR="00B602D5" w:rsidRPr="00B602D5" w:rsidRDefault="00B602D5" w:rsidP="00B602D5">
            <w:pPr>
              <w:rPr>
                <w:rFonts w:asciiTheme="minorHAnsi" w:eastAsia="Times New Roman"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CVDP002NDH</w:t>
            </w:r>
          </w:p>
        </w:tc>
      </w:tr>
      <w:tr w:rsidR="00B602D5" w:rsidRPr="00B602D5" w14:paraId="2F2277E6" w14:textId="77777777" w:rsidTr="00607933">
        <w:trPr>
          <w:trHeight w:val="600"/>
        </w:trPr>
        <w:tc>
          <w:tcPr>
            <w:tcW w:w="7589" w:type="dxa"/>
          </w:tcPr>
          <w:p w14:paraId="2519B936" w14:textId="7973B088" w:rsidR="00B602D5" w:rsidRPr="00B602D5" w:rsidRDefault="00B602D5" w:rsidP="00B602D5">
            <w:pPr>
              <w:rPr>
                <w:rFonts w:asciiTheme="minorHAnsi" w:hAnsiTheme="minorHAnsi" w:cstheme="minorHAnsi"/>
                <w:color w:val="000000"/>
                <w:sz w:val="22"/>
                <w:szCs w:val="22"/>
                <w:lang w:eastAsia="en-GB"/>
              </w:rPr>
            </w:pPr>
            <w:r w:rsidRPr="00B602D5">
              <w:rPr>
                <w:rFonts w:asciiTheme="minorHAnsi" w:hAnsiTheme="minorHAnsi" w:cstheme="minorHAnsi"/>
                <w:color w:val="000000"/>
                <w:sz w:val="22"/>
                <w:szCs w:val="22"/>
                <w:lang w:eastAsia="en-GB"/>
              </w:rPr>
              <w:t xml:space="preserve">Percentage of patients aged 18 and over </w:t>
            </w:r>
            <w:proofErr w:type="gramStart"/>
            <w:r w:rsidRPr="00B602D5">
              <w:rPr>
                <w:rFonts w:asciiTheme="minorHAnsi" w:hAnsiTheme="minorHAnsi" w:cstheme="minorHAnsi"/>
                <w:color w:val="000000"/>
                <w:sz w:val="22"/>
                <w:szCs w:val="22"/>
                <w:lang w:eastAsia="en-GB"/>
              </w:rPr>
              <w:t>whose</w:t>
            </w:r>
            <w:proofErr w:type="gramEnd"/>
            <w:r w:rsidRPr="00B602D5">
              <w:rPr>
                <w:rFonts w:asciiTheme="minorHAnsi" w:hAnsiTheme="minorHAnsi" w:cstheme="minorHAnsi"/>
                <w:color w:val="000000"/>
                <w:sz w:val="22"/>
                <w:szCs w:val="22"/>
                <w:lang w:eastAsia="en-GB"/>
              </w:rPr>
              <w:t xml:space="preserve"> last two HbA1c records are 48mmol/mol or more (uncoded diabetes), </w:t>
            </w:r>
            <w:r w:rsidR="00B92EC0">
              <w:rPr>
                <w:rFonts w:asciiTheme="minorHAnsi" w:hAnsiTheme="minorHAnsi" w:cstheme="minorHAnsi"/>
                <w:color w:val="000000"/>
                <w:sz w:val="22"/>
                <w:szCs w:val="22"/>
                <w:lang w:eastAsia="en-GB"/>
              </w:rPr>
              <w:t xml:space="preserve">and </w:t>
            </w:r>
            <w:r w:rsidRPr="00B602D5">
              <w:rPr>
                <w:rFonts w:asciiTheme="minorHAnsi" w:hAnsiTheme="minorHAnsi" w:cstheme="minorHAnsi"/>
                <w:color w:val="000000"/>
                <w:sz w:val="22"/>
                <w:szCs w:val="22"/>
                <w:lang w:eastAsia="en-GB"/>
              </w:rPr>
              <w:t>who do not have a GP record of diabetes.</w:t>
            </w:r>
          </w:p>
        </w:tc>
        <w:tc>
          <w:tcPr>
            <w:tcW w:w="1909" w:type="dxa"/>
            <w:noWrap/>
          </w:tcPr>
          <w:p w14:paraId="66E30ACE" w14:textId="2567BA5F" w:rsidR="00B602D5" w:rsidRPr="00B602D5" w:rsidRDefault="00B602D5" w:rsidP="00B602D5">
            <w:pPr>
              <w:rPr>
                <w:rFonts w:asciiTheme="minorHAnsi"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CVDP003DM</w:t>
            </w:r>
          </w:p>
        </w:tc>
      </w:tr>
      <w:tr w:rsidR="00B602D5" w:rsidRPr="00B602D5" w14:paraId="2ECAC5DA" w14:textId="77777777" w:rsidTr="00607933">
        <w:trPr>
          <w:trHeight w:val="600"/>
        </w:trPr>
        <w:tc>
          <w:tcPr>
            <w:tcW w:w="7589" w:type="dxa"/>
          </w:tcPr>
          <w:p w14:paraId="1476A51A" w14:textId="0045FECE" w:rsidR="00B602D5" w:rsidRPr="00B602D5" w:rsidRDefault="00B602D5" w:rsidP="00B602D5">
            <w:pPr>
              <w:rPr>
                <w:rFonts w:asciiTheme="minorHAnsi" w:hAnsiTheme="minorHAnsi" w:cstheme="minorHAnsi"/>
                <w:color w:val="000000"/>
                <w:sz w:val="22"/>
                <w:szCs w:val="22"/>
                <w:lang w:eastAsia="en-GB"/>
              </w:rPr>
            </w:pPr>
            <w:r w:rsidRPr="00B602D5">
              <w:rPr>
                <w:rFonts w:asciiTheme="minorHAnsi" w:hAnsiTheme="minorHAnsi" w:cstheme="minorHAnsi"/>
                <w:color w:val="000000"/>
                <w:sz w:val="22"/>
                <w:szCs w:val="22"/>
                <w:lang w:eastAsia="en-GB"/>
              </w:rPr>
              <w:t>Percentage of patients aged 18 and over, whose last single HbA1c record is 48 mmol/mol or more (possible diabetes), who do not have a GP record of diabetes or have uncoded diabetes.</w:t>
            </w:r>
          </w:p>
        </w:tc>
        <w:tc>
          <w:tcPr>
            <w:tcW w:w="1909" w:type="dxa"/>
            <w:noWrap/>
          </w:tcPr>
          <w:p w14:paraId="26A8A4E6" w14:textId="0356BF79" w:rsidR="00B602D5" w:rsidRPr="00B602D5" w:rsidRDefault="00B602D5" w:rsidP="00B602D5">
            <w:pPr>
              <w:rPr>
                <w:rFonts w:asciiTheme="minorHAnsi" w:hAnsiTheme="minorHAnsi" w:cstheme="minorHAnsi"/>
                <w:color w:val="000000"/>
                <w:sz w:val="22"/>
                <w:szCs w:val="22"/>
                <w:lang w:eastAsia="en-GB"/>
              </w:rPr>
            </w:pPr>
            <w:r w:rsidRPr="00B602D5">
              <w:rPr>
                <w:rFonts w:asciiTheme="minorHAnsi" w:hAnsiTheme="minorHAnsi" w:cstheme="minorHAnsi"/>
                <w:color w:val="000000"/>
                <w:sz w:val="22"/>
                <w:szCs w:val="22"/>
                <w:lang w:eastAsia="en-GB"/>
              </w:rPr>
              <w:t>CVDP005DM</w:t>
            </w:r>
          </w:p>
        </w:tc>
      </w:tr>
    </w:tbl>
    <w:p w14:paraId="68B90E25" w14:textId="77777777" w:rsidR="00B602D5" w:rsidRPr="00B602D5" w:rsidRDefault="00B602D5" w:rsidP="00B602D5">
      <w:pPr>
        <w:spacing w:after="0" w:line="240" w:lineRule="auto"/>
        <w:rPr>
          <w:rFonts w:asciiTheme="minorHAnsi" w:hAnsiTheme="minorHAnsi" w:cstheme="minorHAnsi"/>
          <w:sz w:val="22"/>
          <w:szCs w:val="22"/>
        </w:rPr>
      </w:pPr>
    </w:p>
    <w:sectPr w:rsidR="00B602D5" w:rsidRPr="00B602D5">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22C14" w14:textId="77777777" w:rsidR="00AD7F2D" w:rsidRDefault="00AD7F2D" w:rsidP="00002BD6">
      <w:pPr>
        <w:spacing w:after="0" w:line="240" w:lineRule="auto"/>
      </w:pPr>
      <w:r>
        <w:separator/>
      </w:r>
    </w:p>
  </w:endnote>
  <w:endnote w:type="continuationSeparator" w:id="0">
    <w:p w14:paraId="090AF5D6" w14:textId="77777777" w:rsidR="00AD7F2D" w:rsidRDefault="00AD7F2D" w:rsidP="00002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4436238"/>
      <w:docPartObj>
        <w:docPartGallery w:val="Page Numbers (Bottom of Page)"/>
        <w:docPartUnique/>
      </w:docPartObj>
    </w:sdtPr>
    <w:sdtEndPr>
      <w:rPr>
        <w:rFonts w:asciiTheme="minorHAnsi" w:hAnsiTheme="minorHAnsi" w:cstheme="minorHAnsi"/>
        <w:noProof/>
        <w:sz w:val="22"/>
        <w:szCs w:val="22"/>
      </w:rPr>
    </w:sdtEndPr>
    <w:sdtContent>
      <w:p w14:paraId="35CDC13C" w14:textId="3C6BC370" w:rsidR="00B92EC0" w:rsidRPr="00B92EC0" w:rsidRDefault="00B92EC0">
        <w:pPr>
          <w:pStyle w:val="Footer"/>
          <w:jc w:val="right"/>
          <w:rPr>
            <w:rFonts w:asciiTheme="minorHAnsi" w:hAnsiTheme="minorHAnsi" w:cstheme="minorHAnsi"/>
            <w:sz w:val="22"/>
            <w:szCs w:val="22"/>
          </w:rPr>
        </w:pPr>
        <w:r w:rsidRPr="00BB16E9">
          <w:rPr>
            <w:noProof/>
          </w:rPr>
          <w:drawing>
            <wp:anchor distT="0" distB="0" distL="114300" distR="114300" simplePos="0" relativeHeight="251666432" behindDoc="1" locked="0" layoutInCell="1" allowOverlap="1" wp14:anchorId="502560BF" wp14:editId="526D2385">
              <wp:simplePos x="0" y="0"/>
              <wp:positionH relativeFrom="leftMargin">
                <wp:posOffset>180975</wp:posOffset>
              </wp:positionH>
              <wp:positionV relativeFrom="paragraph">
                <wp:posOffset>-133985</wp:posOffset>
              </wp:positionV>
              <wp:extent cx="867410" cy="723900"/>
              <wp:effectExtent l="0" t="0" r="8890" b="0"/>
              <wp:wrapTight wrapText="bothSides">
                <wp:wrapPolygon edited="0">
                  <wp:start x="0" y="0"/>
                  <wp:lineTo x="0" y="21032"/>
                  <wp:lineTo x="21347" y="21032"/>
                  <wp:lineTo x="21347" y="0"/>
                  <wp:lineTo x="0" y="0"/>
                </wp:wrapPolygon>
              </wp:wrapTight>
              <wp:docPr id="12" name="Content Placeholder 8" descr="Logo&#10;&#10;Description automatically generated">
                <a:extLst xmlns:a="http://schemas.openxmlformats.org/drawingml/2006/main">
                  <a:ext uri="{FF2B5EF4-FFF2-40B4-BE49-F238E27FC236}">
                    <a16:creationId xmlns:a16="http://schemas.microsoft.com/office/drawing/2014/main" id="{7F12A3AD-618D-4573-A195-26A07609AB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ntent Placeholder 8" descr="Logo&#10;&#10;Description automatically generated">
                        <a:extLst>
                          <a:ext uri="{FF2B5EF4-FFF2-40B4-BE49-F238E27FC236}">
                            <a16:creationId xmlns:a16="http://schemas.microsoft.com/office/drawing/2014/main" id="{7F12A3AD-618D-4573-A195-26A07609AB1F}"/>
                          </a:ext>
                        </a:extLst>
                      </pic:cNvPr>
                      <pic:cNvPicPr>
                        <a:picLocks noChangeAspect="1"/>
                      </pic:cNvPicPr>
                    </pic:nvPicPr>
                    <pic:blipFill rotWithShape="1">
                      <a:blip r:embed="rId1">
                        <a:extLst>
                          <a:ext uri="{28A0092B-C50C-407E-A947-70E740481C1C}">
                            <a14:useLocalDpi xmlns:a14="http://schemas.microsoft.com/office/drawing/2010/main" val="0"/>
                          </a:ext>
                        </a:extLst>
                      </a:blip>
                      <a:srcRect l="11847" t="13214" r="11772" b="10313"/>
                      <a:stretch/>
                    </pic:blipFill>
                    <pic:spPr>
                      <a:xfrm>
                        <a:off x="0" y="0"/>
                        <a:ext cx="867410" cy="723900"/>
                      </a:xfrm>
                      <a:prstGeom prst="rect">
                        <a:avLst/>
                      </a:prstGeom>
                    </pic:spPr>
                  </pic:pic>
                </a:graphicData>
              </a:graphic>
              <wp14:sizeRelH relativeFrom="margin">
                <wp14:pctWidth>0</wp14:pctWidth>
              </wp14:sizeRelH>
              <wp14:sizeRelV relativeFrom="margin">
                <wp14:pctHeight>0</wp14:pctHeight>
              </wp14:sizeRelV>
            </wp:anchor>
          </w:drawing>
        </w:r>
        <w:r w:rsidRPr="00B92EC0">
          <w:rPr>
            <w:rFonts w:asciiTheme="minorHAnsi" w:hAnsiTheme="minorHAnsi" w:cstheme="minorHAnsi"/>
            <w:sz w:val="22"/>
            <w:szCs w:val="22"/>
          </w:rPr>
          <w:fldChar w:fldCharType="begin"/>
        </w:r>
        <w:r w:rsidRPr="00B92EC0">
          <w:rPr>
            <w:rFonts w:asciiTheme="minorHAnsi" w:hAnsiTheme="minorHAnsi" w:cstheme="minorHAnsi"/>
            <w:sz w:val="22"/>
            <w:szCs w:val="22"/>
          </w:rPr>
          <w:instrText xml:space="preserve"> PAGE   \* MERGEFORMAT </w:instrText>
        </w:r>
        <w:r w:rsidRPr="00B92EC0">
          <w:rPr>
            <w:rFonts w:asciiTheme="minorHAnsi" w:hAnsiTheme="minorHAnsi" w:cstheme="minorHAnsi"/>
            <w:sz w:val="22"/>
            <w:szCs w:val="22"/>
          </w:rPr>
          <w:fldChar w:fldCharType="separate"/>
        </w:r>
        <w:r w:rsidRPr="00B92EC0">
          <w:rPr>
            <w:rFonts w:asciiTheme="minorHAnsi" w:hAnsiTheme="minorHAnsi" w:cstheme="minorHAnsi"/>
            <w:noProof/>
            <w:sz w:val="22"/>
            <w:szCs w:val="22"/>
          </w:rPr>
          <w:t>2</w:t>
        </w:r>
        <w:r w:rsidRPr="00B92EC0">
          <w:rPr>
            <w:rFonts w:asciiTheme="minorHAnsi" w:hAnsiTheme="minorHAnsi" w:cstheme="minorHAnsi"/>
            <w:noProof/>
            <w:sz w:val="22"/>
            <w:szCs w:val="22"/>
          </w:rPr>
          <w:fldChar w:fldCharType="end"/>
        </w:r>
      </w:p>
    </w:sdtContent>
  </w:sdt>
  <w:p w14:paraId="29B88AD5" w14:textId="786E597B" w:rsidR="00BB16E9" w:rsidRDefault="00BB16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C5AFD" w14:textId="77777777" w:rsidR="00AD7F2D" w:rsidRDefault="00AD7F2D" w:rsidP="00002BD6">
      <w:pPr>
        <w:spacing w:after="0" w:line="240" w:lineRule="auto"/>
      </w:pPr>
      <w:r>
        <w:separator/>
      </w:r>
    </w:p>
  </w:footnote>
  <w:footnote w:type="continuationSeparator" w:id="0">
    <w:p w14:paraId="7984D617" w14:textId="77777777" w:rsidR="00AD7F2D" w:rsidRDefault="00AD7F2D" w:rsidP="00002B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BB26A" w14:textId="79B618BF" w:rsidR="00002BD6" w:rsidRPr="00E92544" w:rsidRDefault="00316F5A" w:rsidP="00002BD6">
    <w:pPr>
      <w:pStyle w:val="Header"/>
      <w:rPr>
        <w:lang w:val="en-US"/>
      </w:rPr>
    </w:pPr>
    <w:r w:rsidRPr="00E92544">
      <w:rPr>
        <w:noProof/>
      </w:rPr>
      <mc:AlternateContent>
        <mc:Choice Requires="wps">
          <w:drawing>
            <wp:anchor distT="0" distB="0" distL="114300" distR="114300" simplePos="0" relativeHeight="251664384" behindDoc="1" locked="0" layoutInCell="1" allowOverlap="1" wp14:anchorId="5F6860D6" wp14:editId="4448BB64">
              <wp:simplePos x="0" y="0"/>
              <wp:positionH relativeFrom="column">
                <wp:posOffset>3892586</wp:posOffset>
              </wp:positionH>
              <wp:positionV relativeFrom="paragraph">
                <wp:posOffset>-374426</wp:posOffset>
              </wp:positionV>
              <wp:extent cx="1384300" cy="733425"/>
              <wp:effectExtent l="0" t="0" r="0" b="0"/>
              <wp:wrapTight wrapText="bothSides">
                <wp:wrapPolygon edited="0">
                  <wp:start x="0" y="0"/>
                  <wp:lineTo x="0" y="21600"/>
                  <wp:lineTo x="21600" y="21600"/>
                  <wp:lineTo x="21600" y="0"/>
                </wp:wrapPolygon>
              </wp:wrapTight>
              <wp:docPr id="4" name="TextBox 3">
                <a:extLst xmlns:a="http://schemas.openxmlformats.org/drawingml/2006/main">
                  <a:ext uri="{FF2B5EF4-FFF2-40B4-BE49-F238E27FC236}">
                    <a16:creationId xmlns:a16="http://schemas.microsoft.com/office/drawing/2014/main" id="{23ABCA21-B8FC-4B07-8526-91FA81D34E18}"/>
                  </a:ext>
                </a:extLst>
              </wp:docPr>
              <wp:cNvGraphicFramePr/>
              <a:graphic xmlns:a="http://schemas.openxmlformats.org/drawingml/2006/main">
                <a:graphicData uri="http://schemas.microsoft.com/office/word/2010/wordprocessingShape">
                  <wps:wsp>
                    <wps:cNvSpPr txBox="1"/>
                    <wps:spPr>
                      <a:xfrm>
                        <a:off x="0" y="0"/>
                        <a:ext cx="1384300" cy="733425"/>
                      </a:xfrm>
                      <a:prstGeom prst="rect">
                        <a:avLst/>
                      </a:prstGeom>
                      <a:noFill/>
                    </wps:spPr>
                    <wps:txbx>
                      <w:txbxContent>
                        <w:p w14:paraId="79282BDA"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Digital</w:t>
                          </w:r>
                        </w:p>
                        <w:p w14:paraId="15273F29"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England</w:t>
                          </w:r>
                        </w:p>
                        <w:p w14:paraId="1DAED034"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Improvement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5F6860D6" id="_x0000_t202" coordsize="21600,21600" o:spt="202" path="m,l,21600r21600,l21600,xe">
              <v:stroke joinstyle="miter"/>
              <v:path gradientshapeok="t" o:connecttype="rect"/>
            </v:shapetype>
            <v:shape id="TextBox 3" o:spid="_x0000_s1026" type="#_x0000_t202" style="position:absolute;margin-left:306.5pt;margin-top:-29.5pt;width:109pt;height:57.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" filled="f" stroked="f">
              <v:textbox>
                <w:txbxContent>
                  <w:p w14:paraId="79282BDA"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Digital</w:t>
                    </w:r>
                  </w:p>
                  <w:p w14:paraId="15273F29"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England</w:t>
                    </w:r>
                  </w:p>
                  <w:p w14:paraId="1DAED034" w14:textId="77777777" w:rsidR="00E92544" w:rsidRPr="00E92544" w:rsidRDefault="00E92544" w:rsidP="00926EED">
                    <w:pPr>
                      <w:spacing w:after="0"/>
                      <w:rPr>
                        <w:rFonts w:asciiTheme="minorHAnsi" w:hAnsi="Calibri" w:cstheme="minorBidi"/>
                        <w:b/>
                        <w:bCs/>
                        <w:color w:val="000000" w:themeColor="text1"/>
                        <w:kern w:val="24"/>
                      </w:rPr>
                    </w:pPr>
                    <w:r w:rsidRPr="00E92544">
                      <w:rPr>
                        <w:rFonts w:asciiTheme="minorHAnsi" w:hAnsi="Calibri" w:cstheme="minorBidi"/>
                        <w:b/>
                        <w:bCs/>
                        <w:color w:val="000000" w:themeColor="text1"/>
                        <w:kern w:val="24"/>
                      </w:rPr>
                      <w:t>NHS Improvement</w:t>
                    </w:r>
                  </w:p>
                </w:txbxContent>
              </v:textbox>
              <w10:wrap type="tight"/>
            </v:shape>
          </w:pict>
        </mc:Fallback>
      </mc:AlternateContent>
    </w:r>
    <w:r>
      <w:rPr>
        <w:noProof/>
      </w:rPr>
      <w:drawing>
        <wp:anchor distT="0" distB="0" distL="114300" distR="114300" simplePos="0" relativeHeight="251667456" behindDoc="0" locked="0" layoutInCell="1" allowOverlap="1" wp14:anchorId="13B3A906" wp14:editId="051F9B4F">
          <wp:simplePos x="0" y="0"/>
          <wp:positionH relativeFrom="column">
            <wp:posOffset>556520</wp:posOffset>
          </wp:positionH>
          <wp:positionV relativeFrom="paragraph">
            <wp:posOffset>-278989</wp:posOffset>
          </wp:positionV>
          <wp:extent cx="1230630" cy="464820"/>
          <wp:effectExtent l="0" t="0" r="7620" b="0"/>
          <wp:wrapSquare wrapText="bothSides"/>
          <wp:docPr id="5126371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37119" name="Picture 512637119"/>
                  <pic:cNvPicPr/>
                </pic:nvPicPr>
                <pic:blipFill>
                  <a:blip r:embed="rId1">
                    <a:extLst>
                      <a:ext uri="{28A0092B-C50C-407E-A947-70E740481C1C}">
                        <a14:useLocalDpi xmlns:a14="http://schemas.microsoft.com/office/drawing/2010/main" val="0"/>
                      </a:ext>
                    </a:extLst>
                  </a:blip>
                  <a:stretch>
                    <a:fillRect/>
                  </a:stretch>
                </pic:blipFill>
                <pic:spPr>
                  <a:xfrm>
                    <a:off x="0" y="0"/>
                    <a:ext cx="1230630" cy="464820"/>
                  </a:xfrm>
                  <a:prstGeom prst="rect">
                    <a:avLst/>
                  </a:prstGeom>
                </pic:spPr>
              </pic:pic>
            </a:graphicData>
          </a:graphic>
          <wp14:sizeRelH relativeFrom="margin">
            <wp14:pctWidth>0</wp14:pctWidth>
          </wp14:sizeRelH>
          <wp14:sizeRelV relativeFrom="margin">
            <wp14:pctHeight>0</wp14:pctHeight>
          </wp14:sizeRelV>
        </wp:anchor>
      </w:drawing>
    </w:r>
    <w:r w:rsidRPr="00E92544">
      <w:rPr>
        <w:noProof/>
      </w:rPr>
      <w:drawing>
        <wp:anchor distT="0" distB="0" distL="114300" distR="114300" simplePos="0" relativeHeight="251659264" behindDoc="1" locked="0" layoutInCell="1" allowOverlap="1" wp14:anchorId="18EBD7D3" wp14:editId="2C32508F">
          <wp:simplePos x="0" y="0"/>
          <wp:positionH relativeFrom="column">
            <wp:posOffset>-884669</wp:posOffset>
          </wp:positionH>
          <wp:positionV relativeFrom="paragraph">
            <wp:posOffset>-402946</wp:posOffset>
          </wp:positionV>
          <wp:extent cx="1276350" cy="701773"/>
          <wp:effectExtent l="0" t="0" r="0" b="3175"/>
          <wp:wrapTight wrapText="bothSides">
            <wp:wrapPolygon edited="0">
              <wp:start x="0" y="0"/>
              <wp:lineTo x="0" y="21111"/>
              <wp:lineTo x="21278" y="21111"/>
              <wp:lineTo x="21278" y="0"/>
              <wp:lineTo x="0" y="0"/>
            </wp:wrapPolygon>
          </wp:wrapTight>
          <wp:docPr id="2056" name="Picture 8" descr="Healthcare Quality Improvement Partnership (HQIP) | UKHDRA">
            <a:extLst xmlns:a="http://schemas.openxmlformats.org/drawingml/2006/main">
              <a:ext uri="{FF2B5EF4-FFF2-40B4-BE49-F238E27FC236}">
                <a16:creationId xmlns:a16="http://schemas.microsoft.com/office/drawing/2014/main" id="{4B3D4503-226B-477D-A533-940B619C47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Picture 8" descr="Healthcare Quality Improvement Partnership (HQIP) | UKHDRA">
                    <a:extLst>
                      <a:ext uri="{FF2B5EF4-FFF2-40B4-BE49-F238E27FC236}">
                        <a16:creationId xmlns:a16="http://schemas.microsoft.com/office/drawing/2014/main" id="{4B3D4503-226B-477D-A533-940B619C470A}"/>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76350" cy="701773"/>
                  </a:xfrm>
                  <a:prstGeom prst="rect">
                    <a:avLst/>
                  </a:prstGeom>
                  <a:noFill/>
                </pic:spPr>
              </pic:pic>
            </a:graphicData>
          </a:graphic>
          <wp14:sizeRelH relativeFrom="margin">
            <wp14:pctWidth>0</wp14:pctWidth>
          </wp14:sizeRelH>
          <wp14:sizeRelV relativeFrom="margin">
            <wp14:pctHeight>0</wp14:pctHeight>
          </wp14:sizeRelV>
        </wp:anchor>
      </w:drawing>
    </w:r>
    <w:r w:rsidR="00926EED" w:rsidRPr="00E92544">
      <w:rPr>
        <w:noProof/>
      </w:rPr>
      <w:drawing>
        <wp:anchor distT="0" distB="0" distL="114300" distR="114300" simplePos="0" relativeHeight="251663360" behindDoc="0" locked="0" layoutInCell="1" allowOverlap="1" wp14:anchorId="0BB2CB12" wp14:editId="321DB264">
          <wp:simplePos x="0" y="0"/>
          <wp:positionH relativeFrom="page">
            <wp:posOffset>6276340</wp:posOffset>
          </wp:positionH>
          <wp:positionV relativeFrom="paragraph">
            <wp:posOffset>-267970</wp:posOffset>
          </wp:positionV>
          <wp:extent cx="1101621" cy="445382"/>
          <wp:effectExtent l="0" t="0" r="3810" b="0"/>
          <wp:wrapNone/>
          <wp:docPr id="1026" name="Picture 2">
            <a:extLst xmlns:a="http://schemas.openxmlformats.org/drawingml/2006/main">
              <a:ext uri="{FF2B5EF4-FFF2-40B4-BE49-F238E27FC236}">
                <a16:creationId xmlns:a16="http://schemas.microsoft.com/office/drawing/2014/main" id="{CCD240B3-F4C5-4149-B2CD-3F2A31B72D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a:extLst>
                      <a:ext uri="{FF2B5EF4-FFF2-40B4-BE49-F238E27FC236}">
                        <a16:creationId xmlns:a16="http://schemas.microsoft.com/office/drawing/2014/main" id="{CCD240B3-F4C5-4149-B2CD-3F2A31B72D17}"/>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01621" cy="445382"/>
                  </a:xfrm>
                  <a:prstGeom prst="rect">
                    <a:avLst/>
                  </a:prstGeom>
                  <a:noFill/>
                </pic:spPr>
              </pic:pic>
            </a:graphicData>
          </a:graphic>
          <wp14:sizeRelH relativeFrom="margin">
            <wp14:pctWidth>0</wp14:pctWidth>
          </wp14:sizeRelH>
          <wp14:sizeRelV relativeFrom="margin">
            <wp14:pctHeight>0</wp14:pctHeight>
          </wp14:sizeRelV>
        </wp:anchor>
      </w:drawing>
    </w:r>
    <w:r w:rsidR="00926EED" w:rsidRPr="00E92544">
      <w:rPr>
        <w:noProof/>
      </w:rPr>
      <w:drawing>
        <wp:anchor distT="0" distB="0" distL="114300" distR="114300" simplePos="0" relativeHeight="251660288" behindDoc="1" locked="0" layoutInCell="1" allowOverlap="1" wp14:anchorId="2840E583" wp14:editId="1E2AD264">
          <wp:simplePos x="0" y="0"/>
          <wp:positionH relativeFrom="margin">
            <wp:align>center</wp:align>
          </wp:positionH>
          <wp:positionV relativeFrom="paragraph">
            <wp:posOffset>-259080</wp:posOffset>
          </wp:positionV>
          <wp:extent cx="1666875" cy="407670"/>
          <wp:effectExtent l="0" t="0" r="9525" b="0"/>
          <wp:wrapTight wrapText="bothSides">
            <wp:wrapPolygon edited="0">
              <wp:start x="0" y="0"/>
              <wp:lineTo x="0" y="20187"/>
              <wp:lineTo x="21477" y="20187"/>
              <wp:lineTo x="21477" y="0"/>
              <wp:lineTo x="0" y="0"/>
            </wp:wrapPolygon>
          </wp:wrapTight>
          <wp:docPr id="9" name="Picture 8" descr="Logo&#10;&#10;Description automatically generated with low confidence">
            <a:extLst xmlns:a="http://schemas.openxmlformats.org/drawingml/2006/main">
              <a:ext uri="{FF2B5EF4-FFF2-40B4-BE49-F238E27FC236}">
                <a16:creationId xmlns:a16="http://schemas.microsoft.com/office/drawing/2014/main" id="{7F9D3920-A494-4941-8E07-827942EB4E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Logo&#10;&#10;Description automatically generated with low confidence">
                    <a:extLst>
                      <a:ext uri="{FF2B5EF4-FFF2-40B4-BE49-F238E27FC236}">
                        <a16:creationId xmlns:a16="http://schemas.microsoft.com/office/drawing/2014/main" id="{7F9D3920-A494-4941-8E07-827942EB4EE1}"/>
                      </a:ext>
                    </a:extLst>
                  </pic:cNvPr>
                  <pic:cNvPicPr>
                    <a:picLocks noChangeAspect="1"/>
                  </pic:cNvPicPr>
                </pic:nvPicPr>
                <pic:blipFill>
                  <a:blip r:embed="rId4"/>
                  <a:stretch>
                    <a:fillRect/>
                  </a:stretch>
                </pic:blipFill>
                <pic:spPr>
                  <a:xfrm>
                    <a:off x="0" y="0"/>
                    <a:ext cx="1666875" cy="40767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82573"/>
    <w:multiLevelType w:val="hybridMultilevel"/>
    <w:tmpl w:val="DE281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EF071E"/>
    <w:multiLevelType w:val="hybridMultilevel"/>
    <w:tmpl w:val="775A3374"/>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72FFD"/>
    <w:multiLevelType w:val="hybridMultilevel"/>
    <w:tmpl w:val="56069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1D0227"/>
    <w:multiLevelType w:val="hybridMultilevel"/>
    <w:tmpl w:val="69C29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B4393C"/>
    <w:multiLevelType w:val="hybridMultilevel"/>
    <w:tmpl w:val="E9921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6E7CDF"/>
    <w:multiLevelType w:val="hybridMultilevel"/>
    <w:tmpl w:val="9CE47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CF0ED1"/>
    <w:multiLevelType w:val="hybridMultilevel"/>
    <w:tmpl w:val="47749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AE6AD6"/>
    <w:multiLevelType w:val="hybridMultilevel"/>
    <w:tmpl w:val="CF02FC12"/>
    <w:lvl w:ilvl="0" w:tplc="B762CAB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6E1F52"/>
    <w:multiLevelType w:val="hybridMultilevel"/>
    <w:tmpl w:val="9B4AC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AB1487"/>
    <w:multiLevelType w:val="hybridMultilevel"/>
    <w:tmpl w:val="827E8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ED2BA6"/>
    <w:multiLevelType w:val="hybridMultilevel"/>
    <w:tmpl w:val="6382E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1742CA"/>
    <w:multiLevelType w:val="hybridMultilevel"/>
    <w:tmpl w:val="264CB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F70473"/>
    <w:multiLevelType w:val="hybridMultilevel"/>
    <w:tmpl w:val="24A65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FE454E"/>
    <w:multiLevelType w:val="hybridMultilevel"/>
    <w:tmpl w:val="E0C473F2"/>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0D54CB"/>
    <w:multiLevelType w:val="hybridMultilevel"/>
    <w:tmpl w:val="6DE2F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4F734A"/>
    <w:multiLevelType w:val="hybridMultilevel"/>
    <w:tmpl w:val="BC2A3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321720"/>
    <w:multiLevelType w:val="hybridMultilevel"/>
    <w:tmpl w:val="A8F2E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EF23DA"/>
    <w:multiLevelType w:val="hybridMultilevel"/>
    <w:tmpl w:val="14928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5850C1"/>
    <w:multiLevelType w:val="hybridMultilevel"/>
    <w:tmpl w:val="A47CC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671905"/>
    <w:multiLevelType w:val="hybridMultilevel"/>
    <w:tmpl w:val="17289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F86029"/>
    <w:multiLevelType w:val="hybridMultilevel"/>
    <w:tmpl w:val="98347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834031"/>
    <w:multiLevelType w:val="hybridMultilevel"/>
    <w:tmpl w:val="C92C3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0B525E"/>
    <w:multiLevelType w:val="hybridMultilevel"/>
    <w:tmpl w:val="448C0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7D0F01"/>
    <w:multiLevelType w:val="hybridMultilevel"/>
    <w:tmpl w:val="78D4F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09747E"/>
    <w:multiLevelType w:val="hybridMultilevel"/>
    <w:tmpl w:val="93E8A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101D4A"/>
    <w:multiLevelType w:val="hybridMultilevel"/>
    <w:tmpl w:val="BA087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7F5BF6"/>
    <w:multiLevelType w:val="hybridMultilevel"/>
    <w:tmpl w:val="8C6EF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101737"/>
    <w:multiLevelType w:val="hybridMultilevel"/>
    <w:tmpl w:val="791A5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F05E86"/>
    <w:multiLevelType w:val="hybridMultilevel"/>
    <w:tmpl w:val="2D0A1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08331F"/>
    <w:multiLevelType w:val="hybridMultilevel"/>
    <w:tmpl w:val="CCE61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BF02DBD"/>
    <w:multiLevelType w:val="hybridMultilevel"/>
    <w:tmpl w:val="AA2CC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D8548FF"/>
    <w:multiLevelType w:val="hybridMultilevel"/>
    <w:tmpl w:val="B99C1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90794E"/>
    <w:multiLevelType w:val="hybridMultilevel"/>
    <w:tmpl w:val="D0F27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BB7818"/>
    <w:multiLevelType w:val="hybridMultilevel"/>
    <w:tmpl w:val="19726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EE23B8"/>
    <w:multiLevelType w:val="hybridMultilevel"/>
    <w:tmpl w:val="2682A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87B6942"/>
    <w:multiLevelType w:val="hybridMultilevel"/>
    <w:tmpl w:val="B172D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AD0E65"/>
    <w:multiLevelType w:val="hybridMultilevel"/>
    <w:tmpl w:val="BD062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BC0515B"/>
    <w:multiLevelType w:val="hybridMultilevel"/>
    <w:tmpl w:val="C226E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CF21F4E"/>
    <w:multiLevelType w:val="hybridMultilevel"/>
    <w:tmpl w:val="3DEE3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CF14AB"/>
    <w:multiLevelType w:val="hybridMultilevel"/>
    <w:tmpl w:val="407AD30E"/>
    <w:lvl w:ilvl="0" w:tplc="3E34CB32">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FE30B62"/>
    <w:multiLevelType w:val="hybridMultilevel"/>
    <w:tmpl w:val="217E5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3565386">
    <w:abstractNumId w:val="39"/>
  </w:num>
  <w:num w:numId="2" w16cid:durableId="1303081217">
    <w:abstractNumId w:val="31"/>
  </w:num>
  <w:num w:numId="3" w16cid:durableId="342703141">
    <w:abstractNumId w:val="22"/>
  </w:num>
  <w:num w:numId="4" w16cid:durableId="306517329">
    <w:abstractNumId w:val="12"/>
  </w:num>
  <w:num w:numId="5" w16cid:durableId="1523978766">
    <w:abstractNumId w:val="10"/>
  </w:num>
  <w:num w:numId="6" w16cid:durableId="1717268556">
    <w:abstractNumId w:val="20"/>
  </w:num>
  <w:num w:numId="7" w16cid:durableId="25647570">
    <w:abstractNumId w:val="4"/>
  </w:num>
  <w:num w:numId="8" w16cid:durableId="60258629">
    <w:abstractNumId w:val="6"/>
  </w:num>
  <w:num w:numId="9" w16cid:durableId="1424960381">
    <w:abstractNumId w:val="19"/>
  </w:num>
  <w:num w:numId="10" w16cid:durableId="990477701">
    <w:abstractNumId w:val="14"/>
  </w:num>
  <w:num w:numId="11" w16cid:durableId="2039508363">
    <w:abstractNumId w:val="27"/>
  </w:num>
  <w:num w:numId="12" w16cid:durableId="2011062309">
    <w:abstractNumId w:val="32"/>
  </w:num>
  <w:num w:numId="13" w16cid:durableId="2085912055">
    <w:abstractNumId w:val="8"/>
  </w:num>
  <w:num w:numId="14" w16cid:durableId="1322348762">
    <w:abstractNumId w:val="5"/>
  </w:num>
  <w:num w:numId="15" w16cid:durableId="1558006522">
    <w:abstractNumId w:val="1"/>
  </w:num>
  <w:num w:numId="16" w16cid:durableId="1930307425">
    <w:abstractNumId w:val="23"/>
  </w:num>
  <w:num w:numId="17" w16cid:durableId="2096903452">
    <w:abstractNumId w:val="13"/>
  </w:num>
  <w:num w:numId="18" w16cid:durableId="2011517759">
    <w:abstractNumId w:val="26"/>
  </w:num>
  <w:num w:numId="19" w16cid:durableId="1036203021">
    <w:abstractNumId w:val="35"/>
  </w:num>
  <w:num w:numId="20" w16cid:durableId="1833062128">
    <w:abstractNumId w:val="24"/>
  </w:num>
  <w:num w:numId="21" w16cid:durableId="56054142">
    <w:abstractNumId w:val="15"/>
  </w:num>
  <w:num w:numId="22" w16cid:durableId="157503343">
    <w:abstractNumId w:val="9"/>
  </w:num>
  <w:num w:numId="23" w16cid:durableId="318004363">
    <w:abstractNumId w:val="3"/>
  </w:num>
  <w:num w:numId="24" w16cid:durableId="756949320">
    <w:abstractNumId w:val="7"/>
  </w:num>
  <w:num w:numId="25" w16cid:durableId="1352024532">
    <w:abstractNumId w:val="2"/>
  </w:num>
  <w:num w:numId="26" w16cid:durableId="1047412453">
    <w:abstractNumId w:val="37"/>
  </w:num>
  <w:num w:numId="27" w16cid:durableId="346295933">
    <w:abstractNumId w:val="34"/>
  </w:num>
  <w:num w:numId="28" w16cid:durableId="1097404953">
    <w:abstractNumId w:val="25"/>
  </w:num>
  <w:num w:numId="29" w16cid:durableId="1893729824">
    <w:abstractNumId w:val="21"/>
  </w:num>
  <w:num w:numId="30" w16cid:durableId="986014915">
    <w:abstractNumId w:val="17"/>
  </w:num>
  <w:num w:numId="31" w16cid:durableId="1128621469">
    <w:abstractNumId w:val="11"/>
  </w:num>
  <w:num w:numId="32" w16cid:durableId="1447888114">
    <w:abstractNumId w:val="18"/>
  </w:num>
  <w:num w:numId="33" w16cid:durableId="1697002679">
    <w:abstractNumId w:val="0"/>
  </w:num>
  <w:num w:numId="34" w16cid:durableId="1167787743">
    <w:abstractNumId w:val="40"/>
  </w:num>
  <w:num w:numId="35" w16cid:durableId="1631013069">
    <w:abstractNumId w:val="29"/>
  </w:num>
  <w:num w:numId="36" w16cid:durableId="348609654">
    <w:abstractNumId w:val="38"/>
  </w:num>
  <w:num w:numId="37" w16cid:durableId="1625110729">
    <w:abstractNumId w:val="33"/>
  </w:num>
  <w:num w:numId="38" w16cid:durableId="3214172">
    <w:abstractNumId w:val="30"/>
  </w:num>
  <w:num w:numId="39" w16cid:durableId="1661274848">
    <w:abstractNumId w:val="16"/>
  </w:num>
  <w:num w:numId="40" w16cid:durableId="706025806">
    <w:abstractNumId w:val="36"/>
  </w:num>
  <w:num w:numId="41" w16cid:durableId="1159729617">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9E7"/>
    <w:rsid w:val="0000251C"/>
    <w:rsid w:val="00002BD6"/>
    <w:rsid w:val="000030A2"/>
    <w:rsid w:val="00005E4E"/>
    <w:rsid w:val="00007080"/>
    <w:rsid w:val="0000726E"/>
    <w:rsid w:val="00010613"/>
    <w:rsid w:val="00010BBA"/>
    <w:rsid w:val="00011BC1"/>
    <w:rsid w:val="000142DD"/>
    <w:rsid w:val="0001501F"/>
    <w:rsid w:val="00016D16"/>
    <w:rsid w:val="00021911"/>
    <w:rsid w:val="000221CC"/>
    <w:rsid w:val="0002289F"/>
    <w:rsid w:val="00023D97"/>
    <w:rsid w:val="000244BD"/>
    <w:rsid w:val="000254A7"/>
    <w:rsid w:val="0002569E"/>
    <w:rsid w:val="00027A4B"/>
    <w:rsid w:val="0003080A"/>
    <w:rsid w:val="00032ACE"/>
    <w:rsid w:val="00035A05"/>
    <w:rsid w:val="00036B16"/>
    <w:rsid w:val="00036BCB"/>
    <w:rsid w:val="00037C19"/>
    <w:rsid w:val="000400FC"/>
    <w:rsid w:val="000417CF"/>
    <w:rsid w:val="00043E06"/>
    <w:rsid w:val="00044727"/>
    <w:rsid w:val="00044AC5"/>
    <w:rsid w:val="000468C1"/>
    <w:rsid w:val="000473A7"/>
    <w:rsid w:val="000476EE"/>
    <w:rsid w:val="0005148F"/>
    <w:rsid w:val="00051C44"/>
    <w:rsid w:val="00052416"/>
    <w:rsid w:val="00054A2E"/>
    <w:rsid w:val="000568DC"/>
    <w:rsid w:val="000603AB"/>
    <w:rsid w:val="00061587"/>
    <w:rsid w:val="000617A3"/>
    <w:rsid w:val="00062409"/>
    <w:rsid w:val="00063CAA"/>
    <w:rsid w:val="0006530A"/>
    <w:rsid w:val="00067261"/>
    <w:rsid w:val="000701AE"/>
    <w:rsid w:val="000713A5"/>
    <w:rsid w:val="00071AB3"/>
    <w:rsid w:val="0007219B"/>
    <w:rsid w:val="0007263B"/>
    <w:rsid w:val="00072D65"/>
    <w:rsid w:val="000741C1"/>
    <w:rsid w:val="00074F98"/>
    <w:rsid w:val="00077643"/>
    <w:rsid w:val="00081E3A"/>
    <w:rsid w:val="0008203C"/>
    <w:rsid w:val="0008220C"/>
    <w:rsid w:val="00082FA0"/>
    <w:rsid w:val="0008425C"/>
    <w:rsid w:val="0008438D"/>
    <w:rsid w:val="00085291"/>
    <w:rsid w:val="00085B14"/>
    <w:rsid w:val="0009020C"/>
    <w:rsid w:val="0009091A"/>
    <w:rsid w:val="0009100A"/>
    <w:rsid w:val="00091557"/>
    <w:rsid w:val="00095930"/>
    <w:rsid w:val="0009787D"/>
    <w:rsid w:val="000A06DD"/>
    <w:rsid w:val="000A1232"/>
    <w:rsid w:val="000A51AE"/>
    <w:rsid w:val="000A71E8"/>
    <w:rsid w:val="000A773C"/>
    <w:rsid w:val="000A795F"/>
    <w:rsid w:val="000A7A8D"/>
    <w:rsid w:val="000B1411"/>
    <w:rsid w:val="000B3859"/>
    <w:rsid w:val="000B5DD9"/>
    <w:rsid w:val="000B6F25"/>
    <w:rsid w:val="000C02A9"/>
    <w:rsid w:val="000C1D66"/>
    <w:rsid w:val="000C33DA"/>
    <w:rsid w:val="000C57DB"/>
    <w:rsid w:val="000C6793"/>
    <w:rsid w:val="000C67A7"/>
    <w:rsid w:val="000C74F7"/>
    <w:rsid w:val="000D1EDB"/>
    <w:rsid w:val="000D2797"/>
    <w:rsid w:val="000D6635"/>
    <w:rsid w:val="000E3F47"/>
    <w:rsid w:val="000E52FC"/>
    <w:rsid w:val="000E5D36"/>
    <w:rsid w:val="000E613F"/>
    <w:rsid w:val="000E6BD6"/>
    <w:rsid w:val="000E7C3A"/>
    <w:rsid w:val="000F1952"/>
    <w:rsid w:val="000F34A0"/>
    <w:rsid w:val="000F4788"/>
    <w:rsid w:val="000F4FB7"/>
    <w:rsid w:val="000F5C4F"/>
    <w:rsid w:val="000F69E0"/>
    <w:rsid w:val="000F73D2"/>
    <w:rsid w:val="00101025"/>
    <w:rsid w:val="00101345"/>
    <w:rsid w:val="001023FC"/>
    <w:rsid w:val="00103320"/>
    <w:rsid w:val="0010585B"/>
    <w:rsid w:val="00106E7E"/>
    <w:rsid w:val="00106FFC"/>
    <w:rsid w:val="001103BD"/>
    <w:rsid w:val="001106B6"/>
    <w:rsid w:val="00110748"/>
    <w:rsid w:val="001108C0"/>
    <w:rsid w:val="00110B5E"/>
    <w:rsid w:val="001114E0"/>
    <w:rsid w:val="00112098"/>
    <w:rsid w:val="00117E22"/>
    <w:rsid w:val="00121561"/>
    <w:rsid w:val="001223E6"/>
    <w:rsid w:val="00123241"/>
    <w:rsid w:val="0012455E"/>
    <w:rsid w:val="00124BE5"/>
    <w:rsid w:val="00124C2C"/>
    <w:rsid w:val="00126B08"/>
    <w:rsid w:val="00126F98"/>
    <w:rsid w:val="00132173"/>
    <w:rsid w:val="001333D3"/>
    <w:rsid w:val="001351DA"/>
    <w:rsid w:val="00135D54"/>
    <w:rsid w:val="00136EF7"/>
    <w:rsid w:val="0013796B"/>
    <w:rsid w:val="00137E6E"/>
    <w:rsid w:val="00140AED"/>
    <w:rsid w:val="00141E47"/>
    <w:rsid w:val="0014570C"/>
    <w:rsid w:val="001473C8"/>
    <w:rsid w:val="001512D5"/>
    <w:rsid w:val="0015344C"/>
    <w:rsid w:val="0015487F"/>
    <w:rsid w:val="0015522D"/>
    <w:rsid w:val="001555BA"/>
    <w:rsid w:val="001617E6"/>
    <w:rsid w:val="00162C43"/>
    <w:rsid w:val="00162EB3"/>
    <w:rsid w:val="00163337"/>
    <w:rsid w:val="0016572B"/>
    <w:rsid w:val="00166082"/>
    <w:rsid w:val="00171A94"/>
    <w:rsid w:val="001721BB"/>
    <w:rsid w:val="00174CA9"/>
    <w:rsid w:val="001758C6"/>
    <w:rsid w:val="00176516"/>
    <w:rsid w:val="00177AD4"/>
    <w:rsid w:val="0018038B"/>
    <w:rsid w:val="001805EE"/>
    <w:rsid w:val="00181DF3"/>
    <w:rsid w:val="00182758"/>
    <w:rsid w:val="0018284E"/>
    <w:rsid w:val="00182A44"/>
    <w:rsid w:val="00183290"/>
    <w:rsid w:val="001846B9"/>
    <w:rsid w:val="00184A6F"/>
    <w:rsid w:val="00184FD9"/>
    <w:rsid w:val="00185424"/>
    <w:rsid w:val="00187CD5"/>
    <w:rsid w:val="00187D87"/>
    <w:rsid w:val="001955AE"/>
    <w:rsid w:val="00195E51"/>
    <w:rsid w:val="00196352"/>
    <w:rsid w:val="001968A9"/>
    <w:rsid w:val="00196E5C"/>
    <w:rsid w:val="00197376"/>
    <w:rsid w:val="0019792B"/>
    <w:rsid w:val="001A0696"/>
    <w:rsid w:val="001A1BC0"/>
    <w:rsid w:val="001A58D3"/>
    <w:rsid w:val="001A6490"/>
    <w:rsid w:val="001A6923"/>
    <w:rsid w:val="001B2009"/>
    <w:rsid w:val="001B22CD"/>
    <w:rsid w:val="001B24BE"/>
    <w:rsid w:val="001B41FD"/>
    <w:rsid w:val="001B59EA"/>
    <w:rsid w:val="001B686C"/>
    <w:rsid w:val="001C0161"/>
    <w:rsid w:val="001C1AD8"/>
    <w:rsid w:val="001C2DC1"/>
    <w:rsid w:val="001D2BA5"/>
    <w:rsid w:val="001D34EA"/>
    <w:rsid w:val="001D3913"/>
    <w:rsid w:val="001D5432"/>
    <w:rsid w:val="001D682F"/>
    <w:rsid w:val="001E214E"/>
    <w:rsid w:val="001E2A9D"/>
    <w:rsid w:val="001E2DA7"/>
    <w:rsid w:val="001E3498"/>
    <w:rsid w:val="001E4B9E"/>
    <w:rsid w:val="001E7C55"/>
    <w:rsid w:val="001F32A9"/>
    <w:rsid w:val="001F3C98"/>
    <w:rsid w:val="001F4592"/>
    <w:rsid w:val="00200A9E"/>
    <w:rsid w:val="00202582"/>
    <w:rsid w:val="00202980"/>
    <w:rsid w:val="002033A2"/>
    <w:rsid w:val="00205082"/>
    <w:rsid w:val="002051B6"/>
    <w:rsid w:val="002068C2"/>
    <w:rsid w:val="00206E54"/>
    <w:rsid w:val="002101B8"/>
    <w:rsid w:val="0021280B"/>
    <w:rsid w:val="0021389A"/>
    <w:rsid w:val="00213988"/>
    <w:rsid w:val="002147E2"/>
    <w:rsid w:val="00215484"/>
    <w:rsid w:val="00221E66"/>
    <w:rsid w:val="00222B4D"/>
    <w:rsid w:val="00224501"/>
    <w:rsid w:val="00226D62"/>
    <w:rsid w:val="0022721C"/>
    <w:rsid w:val="00227AB4"/>
    <w:rsid w:val="00230BEB"/>
    <w:rsid w:val="00231283"/>
    <w:rsid w:val="00232BFE"/>
    <w:rsid w:val="002335F9"/>
    <w:rsid w:val="00234BF0"/>
    <w:rsid w:val="00234D51"/>
    <w:rsid w:val="00235F5B"/>
    <w:rsid w:val="0023795F"/>
    <w:rsid w:val="0024056B"/>
    <w:rsid w:val="00242608"/>
    <w:rsid w:val="00242EE4"/>
    <w:rsid w:val="002434D5"/>
    <w:rsid w:val="0024628E"/>
    <w:rsid w:val="002465F7"/>
    <w:rsid w:val="00250017"/>
    <w:rsid w:val="002507A4"/>
    <w:rsid w:val="00250963"/>
    <w:rsid w:val="00250A07"/>
    <w:rsid w:val="0025170C"/>
    <w:rsid w:val="00251A2B"/>
    <w:rsid w:val="00256842"/>
    <w:rsid w:val="00256F99"/>
    <w:rsid w:val="002604A1"/>
    <w:rsid w:val="0026170F"/>
    <w:rsid w:val="00265E93"/>
    <w:rsid w:val="0026688B"/>
    <w:rsid w:val="00266EA0"/>
    <w:rsid w:val="0026734B"/>
    <w:rsid w:val="00270992"/>
    <w:rsid w:val="002714DE"/>
    <w:rsid w:val="00271917"/>
    <w:rsid w:val="00274CB0"/>
    <w:rsid w:val="00275003"/>
    <w:rsid w:val="00275B3D"/>
    <w:rsid w:val="002761D0"/>
    <w:rsid w:val="002828B5"/>
    <w:rsid w:val="00282DC9"/>
    <w:rsid w:val="00283617"/>
    <w:rsid w:val="002839A9"/>
    <w:rsid w:val="002840A8"/>
    <w:rsid w:val="00284A7D"/>
    <w:rsid w:val="00285401"/>
    <w:rsid w:val="0028542B"/>
    <w:rsid w:val="00286EE2"/>
    <w:rsid w:val="002875D0"/>
    <w:rsid w:val="00287C38"/>
    <w:rsid w:val="00292947"/>
    <w:rsid w:val="002929A3"/>
    <w:rsid w:val="00294516"/>
    <w:rsid w:val="00297C6A"/>
    <w:rsid w:val="002A0DAC"/>
    <w:rsid w:val="002A39CD"/>
    <w:rsid w:val="002A46CE"/>
    <w:rsid w:val="002A70AB"/>
    <w:rsid w:val="002A70E2"/>
    <w:rsid w:val="002B10AE"/>
    <w:rsid w:val="002B31D4"/>
    <w:rsid w:val="002B3954"/>
    <w:rsid w:val="002B628E"/>
    <w:rsid w:val="002C1B36"/>
    <w:rsid w:val="002C207B"/>
    <w:rsid w:val="002C278E"/>
    <w:rsid w:val="002C39B1"/>
    <w:rsid w:val="002C5847"/>
    <w:rsid w:val="002C6C20"/>
    <w:rsid w:val="002C6EFB"/>
    <w:rsid w:val="002C7225"/>
    <w:rsid w:val="002C7259"/>
    <w:rsid w:val="002C72E9"/>
    <w:rsid w:val="002C7316"/>
    <w:rsid w:val="002D1507"/>
    <w:rsid w:val="002D193B"/>
    <w:rsid w:val="002D34B0"/>
    <w:rsid w:val="002D483A"/>
    <w:rsid w:val="002D4E22"/>
    <w:rsid w:val="002D7098"/>
    <w:rsid w:val="002E08B4"/>
    <w:rsid w:val="002E099C"/>
    <w:rsid w:val="002E350A"/>
    <w:rsid w:val="002E38EE"/>
    <w:rsid w:val="002E4768"/>
    <w:rsid w:val="002E50CC"/>
    <w:rsid w:val="002E5BB3"/>
    <w:rsid w:val="002E7439"/>
    <w:rsid w:val="002F06C3"/>
    <w:rsid w:val="002F074F"/>
    <w:rsid w:val="002F3644"/>
    <w:rsid w:val="002F3B60"/>
    <w:rsid w:val="002F3BB0"/>
    <w:rsid w:val="002F6089"/>
    <w:rsid w:val="002F6376"/>
    <w:rsid w:val="0030364E"/>
    <w:rsid w:val="0030503A"/>
    <w:rsid w:val="00305366"/>
    <w:rsid w:val="00306BCB"/>
    <w:rsid w:val="00311549"/>
    <w:rsid w:val="003130C6"/>
    <w:rsid w:val="00313164"/>
    <w:rsid w:val="003136A3"/>
    <w:rsid w:val="003144A7"/>
    <w:rsid w:val="003156D2"/>
    <w:rsid w:val="00316F5A"/>
    <w:rsid w:val="00317C1F"/>
    <w:rsid w:val="00320901"/>
    <w:rsid w:val="00324E13"/>
    <w:rsid w:val="003260A5"/>
    <w:rsid w:val="00327723"/>
    <w:rsid w:val="003315D4"/>
    <w:rsid w:val="00335E8B"/>
    <w:rsid w:val="003401DA"/>
    <w:rsid w:val="0034541E"/>
    <w:rsid w:val="00345DF0"/>
    <w:rsid w:val="0034604D"/>
    <w:rsid w:val="00346D15"/>
    <w:rsid w:val="003501EF"/>
    <w:rsid w:val="00350FDA"/>
    <w:rsid w:val="0035117F"/>
    <w:rsid w:val="00353AF6"/>
    <w:rsid w:val="00355720"/>
    <w:rsid w:val="00355B77"/>
    <w:rsid w:val="00356C6B"/>
    <w:rsid w:val="003574C9"/>
    <w:rsid w:val="00357A32"/>
    <w:rsid w:val="00360C68"/>
    <w:rsid w:val="003614C0"/>
    <w:rsid w:val="003614C2"/>
    <w:rsid w:val="00364AEC"/>
    <w:rsid w:val="00364C15"/>
    <w:rsid w:val="00364CAA"/>
    <w:rsid w:val="0036718A"/>
    <w:rsid w:val="0036731F"/>
    <w:rsid w:val="00367441"/>
    <w:rsid w:val="0037107C"/>
    <w:rsid w:val="003725E4"/>
    <w:rsid w:val="003728C1"/>
    <w:rsid w:val="00374CD7"/>
    <w:rsid w:val="00375447"/>
    <w:rsid w:val="00376219"/>
    <w:rsid w:val="00376D34"/>
    <w:rsid w:val="00380014"/>
    <w:rsid w:val="003803DE"/>
    <w:rsid w:val="00382E36"/>
    <w:rsid w:val="003832EC"/>
    <w:rsid w:val="00384431"/>
    <w:rsid w:val="0038613F"/>
    <w:rsid w:val="0038679B"/>
    <w:rsid w:val="00390CB7"/>
    <w:rsid w:val="00391A88"/>
    <w:rsid w:val="00391E6E"/>
    <w:rsid w:val="0039300C"/>
    <w:rsid w:val="003939AD"/>
    <w:rsid w:val="0039566B"/>
    <w:rsid w:val="003A3CC9"/>
    <w:rsid w:val="003A60DB"/>
    <w:rsid w:val="003A66EE"/>
    <w:rsid w:val="003A67E9"/>
    <w:rsid w:val="003A6966"/>
    <w:rsid w:val="003A7C5E"/>
    <w:rsid w:val="003B0DF9"/>
    <w:rsid w:val="003B1509"/>
    <w:rsid w:val="003B2A54"/>
    <w:rsid w:val="003B49FD"/>
    <w:rsid w:val="003B4F31"/>
    <w:rsid w:val="003B53AF"/>
    <w:rsid w:val="003B72B5"/>
    <w:rsid w:val="003B7911"/>
    <w:rsid w:val="003C0F4B"/>
    <w:rsid w:val="003C157D"/>
    <w:rsid w:val="003C38AE"/>
    <w:rsid w:val="003C54E3"/>
    <w:rsid w:val="003C596A"/>
    <w:rsid w:val="003C5DFE"/>
    <w:rsid w:val="003C6CA6"/>
    <w:rsid w:val="003C7822"/>
    <w:rsid w:val="003D1E7A"/>
    <w:rsid w:val="003D3BD9"/>
    <w:rsid w:val="003D424C"/>
    <w:rsid w:val="003D4406"/>
    <w:rsid w:val="003D47C7"/>
    <w:rsid w:val="003E00AF"/>
    <w:rsid w:val="003E3B15"/>
    <w:rsid w:val="003E4CF0"/>
    <w:rsid w:val="003E5581"/>
    <w:rsid w:val="003E5635"/>
    <w:rsid w:val="003E63BD"/>
    <w:rsid w:val="003E66B1"/>
    <w:rsid w:val="003F1DB1"/>
    <w:rsid w:val="003F2208"/>
    <w:rsid w:val="003F30E9"/>
    <w:rsid w:val="003F37B0"/>
    <w:rsid w:val="003F61F5"/>
    <w:rsid w:val="004004A0"/>
    <w:rsid w:val="004039B0"/>
    <w:rsid w:val="0040455C"/>
    <w:rsid w:val="00404D2B"/>
    <w:rsid w:val="00405EFB"/>
    <w:rsid w:val="00406936"/>
    <w:rsid w:val="00407BAE"/>
    <w:rsid w:val="00412A8B"/>
    <w:rsid w:val="00413904"/>
    <w:rsid w:val="00414148"/>
    <w:rsid w:val="00416A69"/>
    <w:rsid w:val="00422712"/>
    <w:rsid w:val="00424C82"/>
    <w:rsid w:val="00431A2A"/>
    <w:rsid w:val="004340BE"/>
    <w:rsid w:val="00434737"/>
    <w:rsid w:val="00435D12"/>
    <w:rsid w:val="0044031F"/>
    <w:rsid w:val="00443C4E"/>
    <w:rsid w:val="00452AAC"/>
    <w:rsid w:val="00453165"/>
    <w:rsid w:val="00455B07"/>
    <w:rsid w:val="00457FFA"/>
    <w:rsid w:val="00466DDA"/>
    <w:rsid w:val="00467771"/>
    <w:rsid w:val="00470FC5"/>
    <w:rsid w:val="00471D8C"/>
    <w:rsid w:val="00471F2D"/>
    <w:rsid w:val="00472FBB"/>
    <w:rsid w:val="00474741"/>
    <w:rsid w:val="00474A48"/>
    <w:rsid w:val="00474CE0"/>
    <w:rsid w:val="004763E2"/>
    <w:rsid w:val="00476EF5"/>
    <w:rsid w:val="00482F3D"/>
    <w:rsid w:val="004832F0"/>
    <w:rsid w:val="004854B9"/>
    <w:rsid w:val="00485561"/>
    <w:rsid w:val="00485880"/>
    <w:rsid w:val="004902D1"/>
    <w:rsid w:val="004918F6"/>
    <w:rsid w:val="004920EF"/>
    <w:rsid w:val="00493014"/>
    <w:rsid w:val="00493FC4"/>
    <w:rsid w:val="00495635"/>
    <w:rsid w:val="00495807"/>
    <w:rsid w:val="004958C0"/>
    <w:rsid w:val="004958FE"/>
    <w:rsid w:val="00496373"/>
    <w:rsid w:val="0049786D"/>
    <w:rsid w:val="004A0E8D"/>
    <w:rsid w:val="004A45D0"/>
    <w:rsid w:val="004A4E85"/>
    <w:rsid w:val="004A5398"/>
    <w:rsid w:val="004B1D22"/>
    <w:rsid w:val="004B1F67"/>
    <w:rsid w:val="004B2146"/>
    <w:rsid w:val="004B2425"/>
    <w:rsid w:val="004B2FA0"/>
    <w:rsid w:val="004B369F"/>
    <w:rsid w:val="004B3A01"/>
    <w:rsid w:val="004B3FA3"/>
    <w:rsid w:val="004B4604"/>
    <w:rsid w:val="004B48E2"/>
    <w:rsid w:val="004B6E34"/>
    <w:rsid w:val="004C01DF"/>
    <w:rsid w:val="004C05A3"/>
    <w:rsid w:val="004C0BD7"/>
    <w:rsid w:val="004C4582"/>
    <w:rsid w:val="004C4840"/>
    <w:rsid w:val="004C6373"/>
    <w:rsid w:val="004C6590"/>
    <w:rsid w:val="004C6CCB"/>
    <w:rsid w:val="004D1E97"/>
    <w:rsid w:val="004D21E3"/>
    <w:rsid w:val="004D2FCC"/>
    <w:rsid w:val="004D37C7"/>
    <w:rsid w:val="004D46D4"/>
    <w:rsid w:val="004D4D64"/>
    <w:rsid w:val="004D66BE"/>
    <w:rsid w:val="004E09BB"/>
    <w:rsid w:val="004E0BA6"/>
    <w:rsid w:val="004E3D11"/>
    <w:rsid w:val="004F094D"/>
    <w:rsid w:val="004F22F1"/>
    <w:rsid w:val="004F6EFB"/>
    <w:rsid w:val="00501C1C"/>
    <w:rsid w:val="00503E47"/>
    <w:rsid w:val="0050723D"/>
    <w:rsid w:val="0051102B"/>
    <w:rsid w:val="00511478"/>
    <w:rsid w:val="00511837"/>
    <w:rsid w:val="00511B7F"/>
    <w:rsid w:val="00511CB5"/>
    <w:rsid w:val="00511F5B"/>
    <w:rsid w:val="00516A4F"/>
    <w:rsid w:val="005208F2"/>
    <w:rsid w:val="00521C02"/>
    <w:rsid w:val="0052569A"/>
    <w:rsid w:val="005311D2"/>
    <w:rsid w:val="005311F2"/>
    <w:rsid w:val="00531807"/>
    <w:rsid w:val="00531C6A"/>
    <w:rsid w:val="00532A0B"/>
    <w:rsid w:val="00534AE8"/>
    <w:rsid w:val="00537EBE"/>
    <w:rsid w:val="00540302"/>
    <w:rsid w:val="00544209"/>
    <w:rsid w:val="0054494C"/>
    <w:rsid w:val="00546DAC"/>
    <w:rsid w:val="005515F5"/>
    <w:rsid w:val="00554E6E"/>
    <w:rsid w:val="00554EEF"/>
    <w:rsid w:val="00554FC2"/>
    <w:rsid w:val="005574DF"/>
    <w:rsid w:val="00560952"/>
    <w:rsid w:val="005624A2"/>
    <w:rsid w:val="00562B9F"/>
    <w:rsid w:val="00562C69"/>
    <w:rsid w:val="005652DE"/>
    <w:rsid w:val="005657DE"/>
    <w:rsid w:val="00566793"/>
    <w:rsid w:val="00571184"/>
    <w:rsid w:val="0057296E"/>
    <w:rsid w:val="00574B2D"/>
    <w:rsid w:val="005757A3"/>
    <w:rsid w:val="00577484"/>
    <w:rsid w:val="00577BFA"/>
    <w:rsid w:val="00580384"/>
    <w:rsid w:val="005820BF"/>
    <w:rsid w:val="00582176"/>
    <w:rsid w:val="00585703"/>
    <w:rsid w:val="0058644D"/>
    <w:rsid w:val="0058664E"/>
    <w:rsid w:val="005869DE"/>
    <w:rsid w:val="00587469"/>
    <w:rsid w:val="005915A8"/>
    <w:rsid w:val="00592AA5"/>
    <w:rsid w:val="005935E4"/>
    <w:rsid w:val="00596ACC"/>
    <w:rsid w:val="005972FB"/>
    <w:rsid w:val="005A06D4"/>
    <w:rsid w:val="005A1C7F"/>
    <w:rsid w:val="005A24EC"/>
    <w:rsid w:val="005A5B14"/>
    <w:rsid w:val="005A6A8A"/>
    <w:rsid w:val="005B25E0"/>
    <w:rsid w:val="005B2F0D"/>
    <w:rsid w:val="005C0CCC"/>
    <w:rsid w:val="005C28F8"/>
    <w:rsid w:val="005C2A17"/>
    <w:rsid w:val="005C464B"/>
    <w:rsid w:val="005C4ECE"/>
    <w:rsid w:val="005C505B"/>
    <w:rsid w:val="005C6772"/>
    <w:rsid w:val="005D1881"/>
    <w:rsid w:val="005D29F3"/>
    <w:rsid w:val="005D4414"/>
    <w:rsid w:val="005D532A"/>
    <w:rsid w:val="005E0C67"/>
    <w:rsid w:val="005E1C59"/>
    <w:rsid w:val="005E25BF"/>
    <w:rsid w:val="005E4B25"/>
    <w:rsid w:val="005E5D37"/>
    <w:rsid w:val="005E77B9"/>
    <w:rsid w:val="005E7A9E"/>
    <w:rsid w:val="005F023D"/>
    <w:rsid w:val="005F22B8"/>
    <w:rsid w:val="005F36DE"/>
    <w:rsid w:val="005F3B45"/>
    <w:rsid w:val="005F3E35"/>
    <w:rsid w:val="005F3F90"/>
    <w:rsid w:val="005F51F0"/>
    <w:rsid w:val="005F5F5F"/>
    <w:rsid w:val="006001EC"/>
    <w:rsid w:val="00601DD5"/>
    <w:rsid w:val="00605773"/>
    <w:rsid w:val="00606522"/>
    <w:rsid w:val="00607CED"/>
    <w:rsid w:val="0061091B"/>
    <w:rsid w:val="00611274"/>
    <w:rsid w:val="006149E3"/>
    <w:rsid w:val="00617766"/>
    <w:rsid w:val="00621E0E"/>
    <w:rsid w:val="0062218B"/>
    <w:rsid w:val="00623EF7"/>
    <w:rsid w:val="00626F21"/>
    <w:rsid w:val="00630C52"/>
    <w:rsid w:val="00631947"/>
    <w:rsid w:val="00633745"/>
    <w:rsid w:val="00634475"/>
    <w:rsid w:val="006356D1"/>
    <w:rsid w:val="00635EA0"/>
    <w:rsid w:val="00637093"/>
    <w:rsid w:val="00640035"/>
    <w:rsid w:val="0064004D"/>
    <w:rsid w:val="00640CBE"/>
    <w:rsid w:val="006410B3"/>
    <w:rsid w:val="00641BC5"/>
    <w:rsid w:val="00642FF6"/>
    <w:rsid w:val="00643096"/>
    <w:rsid w:val="006433EB"/>
    <w:rsid w:val="00644170"/>
    <w:rsid w:val="006450B7"/>
    <w:rsid w:val="00646096"/>
    <w:rsid w:val="006462C1"/>
    <w:rsid w:val="00647344"/>
    <w:rsid w:val="00650E54"/>
    <w:rsid w:val="00652641"/>
    <w:rsid w:val="00652EB8"/>
    <w:rsid w:val="00654C1D"/>
    <w:rsid w:val="00655235"/>
    <w:rsid w:val="0065687B"/>
    <w:rsid w:val="00657328"/>
    <w:rsid w:val="00661C6A"/>
    <w:rsid w:val="00664023"/>
    <w:rsid w:val="0066469E"/>
    <w:rsid w:val="00664C96"/>
    <w:rsid w:val="006657F3"/>
    <w:rsid w:val="006668F0"/>
    <w:rsid w:val="00666A0D"/>
    <w:rsid w:val="00670CE9"/>
    <w:rsid w:val="0067286E"/>
    <w:rsid w:val="00672AE1"/>
    <w:rsid w:val="00673B76"/>
    <w:rsid w:val="006741E3"/>
    <w:rsid w:val="00680C59"/>
    <w:rsid w:val="00681664"/>
    <w:rsid w:val="006844EF"/>
    <w:rsid w:val="00685306"/>
    <w:rsid w:val="006862B8"/>
    <w:rsid w:val="006903B4"/>
    <w:rsid w:val="006903ED"/>
    <w:rsid w:val="00690B30"/>
    <w:rsid w:val="006913B4"/>
    <w:rsid w:val="00692553"/>
    <w:rsid w:val="006927A1"/>
    <w:rsid w:val="0069339D"/>
    <w:rsid w:val="00693969"/>
    <w:rsid w:val="00694A86"/>
    <w:rsid w:val="00694DA3"/>
    <w:rsid w:val="0069566C"/>
    <w:rsid w:val="006977CE"/>
    <w:rsid w:val="006A057D"/>
    <w:rsid w:val="006A14CC"/>
    <w:rsid w:val="006A1F3C"/>
    <w:rsid w:val="006A3054"/>
    <w:rsid w:val="006A4982"/>
    <w:rsid w:val="006A6B8A"/>
    <w:rsid w:val="006A7487"/>
    <w:rsid w:val="006A766E"/>
    <w:rsid w:val="006B36DA"/>
    <w:rsid w:val="006B4151"/>
    <w:rsid w:val="006B6B28"/>
    <w:rsid w:val="006C01F2"/>
    <w:rsid w:val="006C06F0"/>
    <w:rsid w:val="006C0D27"/>
    <w:rsid w:val="006C2199"/>
    <w:rsid w:val="006C75FC"/>
    <w:rsid w:val="006D15DC"/>
    <w:rsid w:val="006D2861"/>
    <w:rsid w:val="006D2E7B"/>
    <w:rsid w:val="006D5825"/>
    <w:rsid w:val="006D60B1"/>
    <w:rsid w:val="006D628F"/>
    <w:rsid w:val="006D67DF"/>
    <w:rsid w:val="006D71A1"/>
    <w:rsid w:val="006E16E1"/>
    <w:rsid w:val="006E1EB9"/>
    <w:rsid w:val="006E20BD"/>
    <w:rsid w:val="006E2AD6"/>
    <w:rsid w:val="006E3FBF"/>
    <w:rsid w:val="006E66B1"/>
    <w:rsid w:val="006F0055"/>
    <w:rsid w:val="006F08D1"/>
    <w:rsid w:val="006F2D14"/>
    <w:rsid w:val="006F339F"/>
    <w:rsid w:val="006F7031"/>
    <w:rsid w:val="006F737D"/>
    <w:rsid w:val="006F7895"/>
    <w:rsid w:val="007006A4"/>
    <w:rsid w:val="0070099A"/>
    <w:rsid w:val="007020C9"/>
    <w:rsid w:val="00703615"/>
    <w:rsid w:val="007058BA"/>
    <w:rsid w:val="007062DE"/>
    <w:rsid w:val="00707460"/>
    <w:rsid w:val="007100A7"/>
    <w:rsid w:val="007125E7"/>
    <w:rsid w:val="00713379"/>
    <w:rsid w:val="00716813"/>
    <w:rsid w:val="00716BA7"/>
    <w:rsid w:val="00720CE6"/>
    <w:rsid w:val="007216E1"/>
    <w:rsid w:val="0072307E"/>
    <w:rsid w:val="00723575"/>
    <w:rsid w:val="00723BEA"/>
    <w:rsid w:val="00724258"/>
    <w:rsid w:val="00725E78"/>
    <w:rsid w:val="0072672D"/>
    <w:rsid w:val="00726C64"/>
    <w:rsid w:val="007309FE"/>
    <w:rsid w:val="007359AA"/>
    <w:rsid w:val="00736513"/>
    <w:rsid w:val="007368B3"/>
    <w:rsid w:val="00736EB4"/>
    <w:rsid w:val="007374DF"/>
    <w:rsid w:val="00740525"/>
    <w:rsid w:val="007408B2"/>
    <w:rsid w:val="00741D74"/>
    <w:rsid w:val="0074662F"/>
    <w:rsid w:val="00746E20"/>
    <w:rsid w:val="007477C5"/>
    <w:rsid w:val="00747AEE"/>
    <w:rsid w:val="007506FA"/>
    <w:rsid w:val="00750AC9"/>
    <w:rsid w:val="00750DE4"/>
    <w:rsid w:val="007553DD"/>
    <w:rsid w:val="00755512"/>
    <w:rsid w:val="00755A13"/>
    <w:rsid w:val="0076017E"/>
    <w:rsid w:val="007603C9"/>
    <w:rsid w:val="00763940"/>
    <w:rsid w:val="00763FB5"/>
    <w:rsid w:val="00765ACE"/>
    <w:rsid w:val="00767C76"/>
    <w:rsid w:val="0077090C"/>
    <w:rsid w:val="00770D5C"/>
    <w:rsid w:val="007717C6"/>
    <w:rsid w:val="00771DAF"/>
    <w:rsid w:val="0077261A"/>
    <w:rsid w:val="00774551"/>
    <w:rsid w:val="00774CAD"/>
    <w:rsid w:val="00776FCB"/>
    <w:rsid w:val="00777E65"/>
    <w:rsid w:val="00780FC2"/>
    <w:rsid w:val="007814B3"/>
    <w:rsid w:val="00781C4D"/>
    <w:rsid w:val="00782EDC"/>
    <w:rsid w:val="007838AC"/>
    <w:rsid w:val="00784A82"/>
    <w:rsid w:val="007920D6"/>
    <w:rsid w:val="007928F6"/>
    <w:rsid w:val="0079377D"/>
    <w:rsid w:val="00793B64"/>
    <w:rsid w:val="007962D8"/>
    <w:rsid w:val="0079652D"/>
    <w:rsid w:val="00797545"/>
    <w:rsid w:val="007A2FE8"/>
    <w:rsid w:val="007A3155"/>
    <w:rsid w:val="007A35C9"/>
    <w:rsid w:val="007A375B"/>
    <w:rsid w:val="007A5245"/>
    <w:rsid w:val="007A546A"/>
    <w:rsid w:val="007A6158"/>
    <w:rsid w:val="007A6CC2"/>
    <w:rsid w:val="007A7349"/>
    <w:rsid w:val="007A7686"/>
    <w:rsid w:val="007B0E5E"/>
    <w:rsid w:val="007B17BC"/>
    <w:rsid w:val="007B1E14"/>
    <w:rsid w:val="007B26B2"/>
    <w:rsid w:val="007B2B2B"/>
    <w:rsid w:val="007B3C81"/>
    <w:rsid w:val="007B4128"/>
    <w:rsid w:val="007B47A8"/>
    <w:rsid w:val="007B6009"/>
    <w:rsid w:val="007B77CA"/>
    <w:rsid w:val="007B7F04"/>
    <w:rsid w:val="007C07DD"/>
    <w:rsid w:val="007C25E9"/>
    <w:rsid w:val="007C5606"/>
    <w:rsid w:val="007C68AF"/>
    <w:rsid w:val="007C7218"/>
    <w:rsid w:val="007D03D2"/>
    <w:rsid w:val="007D1C99"/>
    <w:rsid w:val="007D2202"/>
    <w:rsid w:val="007D2BD7"/>
    <w:rsid w:val="007D4E06"/>
    <w:rsid w:val="007E1AC9"/>
    <w:rsid w:val="007E2540"/>
    <w:rsid w:val="007F2769"/>
    <w:rsid w:val="00800472"/>
    <w:rsid w:val="00800BE9"/>
    <w:rsid w:val="008043CD"/>
    <w:rsid w:val="00804B23"/>
    <w:rsid w:val="008053DF"/>
    <w:rsid w:val="00805B89"/>
    <w:rsid w:val="00807A91"/>
    <w:rsid w:val="008106D5"/>
    <w:rsid w:val="00810B9E"/>
    <w:rsid w:val="008112A0"/>
    <w:rsid w:val="0081189D"/>
    <w:rsid w:val="00816F5C"/>
    <w:rsid w:val="0081701C"/>
    <w:rsid w:val="0081747B"/>
    <w:rsid w:val="00817609"/>
    <w:rsid w:val="008176A6"/>
    <w:rsid w:val="00820DCC"/>
    <w:rsid w:val="00820E26"/>
    <w:rsid w:val="00820F69"/>
    <w:rsid w:val="00821717"/>
    <w:rsid w:val="00822567"/>
    <w:rsid w:val="00822DC2"/>
    <w:rsid w:val="00825DF5"/>
    <w:rsid w:val="00827FF7"/>
    <w:rsid w:val="0083033C"/>
    <w:rsid w:val="008306F6"/>
    <w:rsid w:val="0083267B"/>
    <w:rsid w:val="00836E01"/>
    <w:rsid w:val="008411A8"/>
    <w:rsid w:val="008411FF"/>
    <w:rsid w:val="00841CCA"/>
    <w:rsid w:val="008427C1"/>
    <w:rsid w:val="0084282D"/>
    <w:rsid w:val="00842EC7"/>
    <w:rsid w:val="00843A39"/>
    <w:rsid w:val="0084747A"/>
    <w:rsid w:val="00851C9C"/>
    <w:rsid w:val="0085200C"/>
    <w:rsid w:val="00852D27"/>
    <w:rsid w:val="00852F51"/>
    <w:rsid w:val="00855E2C"/>
    <w:rsid w:val="0085607D"/>
    <w:rsid w:val="008616AE"/>
    <w:rsid w:val="0086189B"/>
    <w:rsid w:val="00861A0B"/>
    <w:rsid w:val="0086412B"/>
    <w:rsid w:val="00865B02"/>
    <w:rsid w:val="0087125A"/>
    <w:rsid w:val="0087169A"/>
    <w:rsid w:val="00873273"/>
    <w:rsid w:val="00876269"/>
    <w:rsid w:val="00877968"/>
    <w:rsid w:val="00880E05"/>
    <w:rsid w:val="00881559"/>
    <w:rsid w:val="00883542"/>
    <w:rsid w:val="008922A9"/>
    <w:rsid w:val="008923A8"/>
    <w:rsid w:val="00895037"/>
    <w:rsid w:val="008A0683"/>
    <w:rsid w:val="008A1D68"/>
    <w:rsid w:val="008A3FFB"/>
    <w:rsid w:val="008A57FC"/>
    <w:rsid w:val="008B1933"/>
    <w:rsid w:val="008B2301"/>
    <w:rsid w:val="008C35C4"/>
    <w:rsid w:val="008C65A3"/>
    <w:rsid w:val="008C6DC4"/>
    <w:rsid w:val="008C7BF6"/>
    <w:rsid w:val="008D06C8"/>
    <w:rsid w:val="008D1070"/>
    <w:rsid w:val="008D3D60"/>
    <w:rsid w:val="008D4163"/>
    <w:rsid w:val="008D4CAD"/>
    <w:rsid w:val="008D54B9"/>
    <w:rsid w:val="008D57F5"/>
    <w:rsid w:val="008D6D55"/>
    <w:rsid w:val="008D70AC"/>
    <w:rsid w:val="008E26CF"/>
    <w:rsid w:val="008E36E8"/>
    <w:rsid w:val="008E3857"/>
    <w:rsid w:val="008E47EA"/>
    <w:rsid w:val="008E4C09"/>
    <w:rsid w:val="008E4EE7"/>
    <w:rsid w:val="008E5567"/>
    <w:rsid w:val="008E5F4B"/>
    <w:rsid w:val="008E63D3"/>
    <w:rsid w:val="008E6BBB"/>
    <w:rsid w:val="008E70CB"/>
    <w:rsid w:val="008E7223"/>
    <w:rsid w:val="008E733F"/>
    <w:rsid w:val="008F138A"/>
    <w:rsid w:val="008F37CC"/>
    <w:rsid w:val="008F7038"/>
    <w:rsid w:val="008F710B"/>
    <w:rsid w:val="008F7B34"/>
    <w:rsid w:val="00900F2B"/>
    <w:rsid w:val="009014EF"/>
    <w:rsid w:val="009015CC"/>
    <w:rsid w:val="00902682"/>
    <w:rsid w:val="00904839"/>
    <w:rsid w:val="00905663"/>
    <w:rsid w:val="00905DA2"/>
    <w:rsid w:val="00905FD0"/>
    <w:rsid w:val="00910F94"/>
    <w:rsid w:val="00912027"/>
    <w:rsid w:val="0091409A"/>
    <w:rsid w:val="009149D4"/>
    <w:rsid w:val="00920991"/>
    <w:rsid w:val="00921013"/>
    <w:rsid w:val="00921BBB"/>
    <w:rsid w:val="00922814"/>
    <w:rsid w:val="00925874"/>
    <w:rsid w:val="009259DA"/>
    <w:rsid w:val="00925FF1"/>
    <w:rsid w:val="009264C5"/>
    <w:rsid w:val="00926E0B"/>
    <w:rsid w:val="00926EED"/>
    <w:rsid w:val="00926F7E"/>
    <w:rsid w:val="009274C0"/>
    <w:rsid w:val="009308F9"/>
    <w:rsid w:val="00930BE5"/>
    <w:rsid w:val="009323FC"/>
    <w:rsid w:val="0093348B"/>
    <w:rsid w:val="00933F36"/>
    <w:rsid w:val="0093552D"/>
    <w:rsid w:val="009379CC"/>
    <w:rsid w:val="00937E94"/>
    <w:rsid w:val="009401C9"/>
    <w:rsid w:val="00940D9F"/>
    <w:rsid w:val="00942463"/>
    <w:rsid w:val="00942E67"/>
    <w:rsid w:val="00943059"/>
    <w:rsid w:val="00944FA1"/>
    <w:rsid w:val="009467B5"/>
    <w:rsid w:val="00950342"/>
    <w:rsid w:val="009533F4"/>
    <w:rsid w:val="00956111"/>
    <w:rsid w:val="00957DC7"/>
    <w:rsid w:val="00960E1E"/>
    <w:rsid w:val="00960FAA"/>
    <w:rsid w:val="00961542"/>
    <w:rsid w:val="0096228B"/>
    <w:rsid w:val="0096235E"/>
    <w:rsid w:val="00962516"/>
    <w:rsid w:val="00962543"/>
    <w:rsid w:val="00963685"/>
    <w:rsid w:val="0096432C"/>
    <w:rsid w:val="00966303"/>
    <w:rsid w:val="00970F28"/>
    <w:rsid w:val="00971539"/>
    <w:rsid w:val="009715CB"/>
    <w:rsid w:val="0097309F"/>
    <w:rsid w:val="009743E0"/>
    <w:rsid w:val="0097639B"/>
    <w:rsid w:val="009764A3"/>
    <w:rsid w:val="0097698F"/>
    <w:rsid w:val="00976C16"/>
    <w:rsid w:val="009772AB"/>
    <w:rsid w:val="009819DE"/>
    <w:rsid w:val="00981D92"/>
    <w:rsid w:val="009821AD"/>
    <w:rsid w:val="009869DE"/>
    <w:rsid w:val="0098734B"/>
    <w:rsid w:val="00990ECA"/>
    <w:rsid w:val="009916F0"/>
    <w:rsid w:val="00992104"/>
    <w:rsid w:val="0099241B"/>
    <w:rsid w:val="00993A2B"/>
    <w:rsid w:val="009943FF"/>
    <w:rsid w:val="00995D58"/>
    <w:rsid w:val="009A01A4"/>
    <w:rsid w:val="009A038D"/>
    <w:rsid w:val="009A1729"/>
    <w:rsid w:val="009A1E65"/>
    <w:rsid w:val="009A2CA1"/>
    <w:rsid w:val="009A36B4"/>
    <w:rsid w:val="009A5E14"/>
    <w:rsid w:val="009A6818"/>
    <w:rsid w:val="009A713F"/>
    <w:rsid w:val="009B07E1"/>
    <w:rsid w:val="009B1246"/>
    <w:rsid w:val="009B54BC"/>
    <w:rsid w:val="009B5C91"/>
    <w:rsid w:val="009B6FCA"/>
    <w:rsid w:val="009C085A"/>
    <w:rsid w:val="009C3994"/>
    <w:rsid w:val="009C545B"/>
    <w:rsid w:val="009C67EA"/>
    <w:rsid w:val="009C709E"/>
    <w:rsid w:val="009C732F"/>
    <w:rsid w:val="009C782D"/>
    <w:rsid w:val="009D1FF9"/>
    <w:rsid w:val="009D36E3"/>
    <w:rsid w:val="009D503B"/>
    <w:rsid w:val="009D68EB"/>
    <w:rsid w:val="009D6B08"/>
    <w:rsid w:val="009D7B3F"/>
    <w:rsid w:val="009E126F"/>
    <w:rsid w:val="009E1692"/>
    <w:rsid w:val="009E19F9"/>
    <w:rsid w:val="009E20BD"/>
    <w:rsid w:val="009E20D6"/>
    <w:rsid w:val="009E229C"/>
    <w:rsid w:val="009E374C"/>
    <w:rsid w:val="009E4143"/>
    <w:rsid w:val="009E4175"/>
    <w:rsid w:val="009E44B3"/>
    <w:rsid w:val="009E6A99"/>
    <w:rsid w:val="009E724F"/>
    <w:rsid w:val="009F283F"/>
    <w:rsid w:val="009F2DCA"/>
    <w:rsid w:val="009F5C9D"/>
    <w:rsid w:val="00A0595F"/>
    <w:rsid w:val="00A05F0A"/>
    <w:rsid w:val="00A06566"/>
    <w:rsid w:val="00A07036"/>
    <w:rsid w:val="00A11260"/>
    <w:rsid w:val="00A114C6"/>
    <w:rsid w:val="00A13019"/>
    <w:rsid w:val="00A144E7"/>
    <w:rsid w:val="00A14643"/>
    <w:rsid w:val="00A156AF"/>
    <w:rsid w:val="00A209F9"/>
    <w:rsid w:val="00A21ACF"/>
    <w:rsid w:val="00A22330"/>
    <w:rsid w:val="00A2438A"/>
    <w:rsid w:val="00A300D6"/>
    <w:rsid w:val="00A32F82"/>
    <w:rsid w:val="00A3406C"/>
    <w:rsid w:val="00A36310"/>
    <w:rsid w:val="00A420C6"/>
    <w:rsid w:val="00A43B2B"/>
    <w:rsid w:val="00A43DA9"/>
    <w:rsid w:val="00A44A52"/>
    <w:rsid w:val="00A46B20"/>
    <w:rsid w:val="00A505CE"/>
    <w:rsid w:val="00A5098B"/>
    <w:rsid w:val="00A511FA"/>
    <w:rsid w:val="00A513D3"/>
    <w:rsid w:val="00A5181F"/>
    <w:rsid w:val="00A5232C"/>
    <w:rsid w:val="00A52DBC"/>
    <w:rsid w:val="00A56AA1"/>
    <w:rsid w:val="00A613BD"/>
    <w:rsid w:val="00A61ADE"/>
    <w:rsid w:val="00A61B21"/>
    <w:rsid w:val="00A61D35"/>
    <w:rsid w:val="00A63491"/>
    <w:rsid w:val="00A63C26"/>
    <w:rsid w:val="00A653A9"/>
    <w:rsid w:val="00A6582D"/>
    <w:rsid w:val="00A66BA2"/>
    <w:rsid w:val="00A66E31"/>
    <w:rsid w:val="00A70388"/>
    <w:rsid w:val="00A72919"/>
    <w:rsid w:val="00A74447"/>
    <w:rsid w:val="00A75906"/>
    <w:rsid w:val="00A76A44"/>
    <w:rsid w:val="00A77095"/>
    <w:rsid w:val="00A8076E"/>
    <w:rsid w:val="00A82597"/>
    <w:rsid w:val="00A83987"/>
    <w:rsid w:val="00A83E1B"/>
    <w:rsid w:val="00A845C4"/>
    <w:rsid w:val="00A84725"/>
    <w:rsid w:val="00A84BD8"/>
    <w:rsid w:val="00A85BFD"/>
    <w:rsid w:val="00A86466"/>
    <w:rsid w:val="00A87361"/>
    <w:rsid w:val="00A9050E"/>
    <w:rsid w:val="00A90D33"/>
    <w:rsid w:val="00A91A1E"/>
    <w:rsid w:val="00A92B7D"/>
    <w:rsid w:val="00A92E2C"/>
    <w:rsid w:val="00A9383E"/>
    <w:rsid w:val="00A94AED"/>
    <w:rsid w:val="00A97029"/>
    <w:rsid w:val="00A972BE"/>
    <w:rsid w:val="00AA0869"/>
    <w:rsid w:val="00AA1320"/>
    <w:rsid w:val="00AA170A"/>
    <w:rsid w:val="00AA39DF"/>
    <w:rsid w:val="00AA4F1E"/>
    <w:rsid w:val="00AA564A"/>
    <w:rsid w:val="00AA5DD1"/>
    <w:rsid w:val="00AA682B"/>
    <w:rsid w:val="00AA790A"/>
    <w:rsid w:val="00AA7A33"/>
    <w:rsid w:val="00AA7B8E"/>
    <w:rsid w:val="00AB056E"/>
    <w:rsid w:val="00AB088B"/>
    <w:rsid w:val="00AB1461"/>
    <w:rsid w:val="00AB1DA8"/>
    <w:rsid w:val="00AB339C"/>
    <w:rsid w:val="00AB543D"/>
    <w:rsid w:val="00AB6429"/>
    <w:rsid w:val="00AB7C90"/>
    <w:rsid w:val="00AC1685"/>
    <w:rsid w:val="00AC3C37"/>
    <w:rsid w:val="00AC41EB"/>
    <w:rsid w:val="00AC68D0"/>
    <w:rsid w:val="00AC7203"/>
    <w:rsid w:val="00AC7845"/>
    <w:rsid w:val="00AD1079"/>
    <w:rsid w:val="00AD3334"/>
    <w:rsid w:val="00AD3E0D"/>
    <w:rsid w:val="00AD48B9"/>
    <w:rsid w:val="00AD5880"/>
    <w:rsid w:val="00AD5A16"/>
    <w:rsid w:val="00AD7F2D"/>
    <w:rsid w:val="00AE12E9"/>
    <w:rsid w:val="00AE34E0"/>
    <w:rsid w:val="00AE355D"/>
    <w:rsid w:val="00AE4E92"/>
    <w:rsid w:val="00AE509D"/>
    <w:rsid w:val="00AF2058"/>
    <w:rsid w:val="00AF50E5"/>
    <w:rsid w:val="00AF5B0A"/>
    <w:rsid w:val="00AF74F2"/>
    <w:rsid w:val="00B000B2"/>
    <w:rsid w:val="00B0014C"/>
    <w:rsid w:val="00B027C1"/>
    <w:rsid w:val="00B10744"/>
    <w:rsid w:val="00B10971"/>
    <w:rsid w:val="00B13CB1"/>
    <w:rsid w:val="00B15966"/>
    <w:rsid w:val="00B162CD"/>
    <w:rsid w:val="00B210D7"/>
    <w:rsid w:val="00B21B9E"/>
    <w:rsid w:val="00B22DF4"/>
    <w:rsid w:val="00B24713"/>
    <w:rsid w:val="00B32C0A"/>
    <w:rsid w:val="00B34115"/>
    <w:rsid w:val="00B34855"/>
    <w:rsid w:val="00B36569"/>
    <w:rsid w:val="00B4017A"/>
    <w:rsid w:val="00B41E11"/>
    <w:rsid w:val="00B430E0"/>
    <w:rsid w:val="00B44369"/>
    <w:rsid w:val="00B456C6"/>
    <w:rsid w:val="00B458A3"/>
    <w:rsid w:val="00B4688F"/>
    <w:rsid w:val="00B50D70"/>
    <w:rsid w:val="00B526C5"/>
    <w:rsid w:val="00B602D5"/>
    <w:rsid w:val="00B613A6"/>
    <w:rsid w:val="00B62E25"/>
    <w:rsid w:val="00B63BC4"/>
    <w:rsid w:val="00B64C11"/>
    <w:rsid w:val="00B679F3"/>
    <w:rsid w:val="00B67D09"/>
    <w:rsid w:val="00B67D4F"/>
    <w:rsid w:val="00B702B8"/>
    <w:rsid w:val="00B70316"/>
    <w:rsid w:val="00B7105C"/>
    <w:rsid w:val="00B7162D"/>
    <w:rsid w:val="00B724E1"/>
    <w:rsid w:val="00B72C98"/>
    <w:rsid w:val="00B734DF"/>
    <w:rsid w:val="00B75C18"/>
    <w:rsid w:val="00B849B6"/>
    <w:rsid w:val="00B851D5"/>
    <w:rsid w:val="00B8533E"/>
    <w:rsid w:val="00B85F7B"/>
    <w:rsid w:val="00B87726"/>
    <w:rsid w:val="00B903C2"/>
    <w:rsid w:val="00B911F2"/>
    <w:rsid w:val="00B917D8"/>
    <w:rsid w:val="00B92C1F"/>
    <w:rsid w:val="00B92EC0"/>
    <w:rsid w:val="00B9332F"/>
    <w:rsid w:val="00B97FC5"/>
    <w:rsid w:val="00BA2ADA"/>
    <w:rsid w:val="00BA5E3B"/>
    <w:rsid w:val="00BA5F8F"/>
    <w:rsid w:val="00BA64C6"/>
    <w:rsid w:val="00BB0A62"/>
    <w:rsid w:val="00BB0D82"/>
    <w:rsid w:val="00BB16E9"/>
    <w:rsid w:val="00BB4680"/>
    <w:rsid w:val="00BC0A0C"/>
    <w:rsid w:val="00BC0B83"/>
    <w:rsid w:val="00BC2CEC"/>
    <w:rsid w:val="00BC353F"/>
    <w:rsid w:val="00BC39DF"/>
    <w:rsid w:val="00BC4D25"/>
    <w:rsid w:val="00BC6AC0"/>
    <w:rsid w:val="00BC733E"/>
    <w:rsid w:val="00BD04FB"/>
    <w:rsid w:val="00BD3996"/>
    <w:rsid w:val="00BD4866"/>
    <w:rsid w:val="00BD5C32"/>
    <w:rsid w:val="00BE190E"/>
    <w:rsid w:val="00BE1F60"/>
    <w:rsid w:val="00BE3821"/>
    <w:rsid w:val="00BE5611"/>
    <w:rsid w:val="00BE7D41"/>
    <w:rsid w:val="00BF2A4A"/>
    <w:rsid w:val="00BF2CE8"/>
    <w:rsid w:val="00BF4561"/>
    <w:rsid w:val="00BF6893"/>
    <w:rsid w:val="00BF7086"/>
    <w:rsid w:val="00C00498"/>
    <w:rsid w:val="00C03250"/>
    <w:rsid w:val="00C0365C"/>
    <w:rsid w:val="00C042F3"/>
    <w:rsid w:val="00C134A1"/>
    <w:rsid w:val="00C13A74"/>
    <w:rsid w:val="00C140CD"/>
    <w:rsid w:val="00C14323"/>
    <w:rsid w:val="00C14A62"/>
    <w:rsid w:val="00C15BA2"/>
    <w:rsid w:val="00C17C7F"/>
    <w:rsid w:val="00C25A6E"/>
    <w:rsid w:val="00C2685E"/>
    <w:rsid w:val="00C302F3"/>
    <w:rsid w:val="00C30B25"/>
    <w:rsid w:val="00C32113"/>
    <w:rsid w:val="00C335F2"/>
    <w:rsid w:val="00C33ED7"/>
    <w:rsid w:val="00C35361"/>
    <w:rsid w:val="00C353EE"/>
    <w:rsid w:val="00C36451"/>
    <w:rsid w:val="00C365C6"/>
    <w:rsid w:val="00C37965"/>
    <w:rsid w:val="00C40B24"/>
    <w:rsid w:val="00C4169B"/>
    <w:rsid w:val="00C4304D"/>
    <w:rsid w:val="00C45304"/>
    <w:rsid w:val="00C4538E"/>
    <w:rsid w:val="00C46067"/>
    <w:rsid w:val="00C46331"/>
    <w:rsid w:val="00C47FB7"/>
    <w:rsid w:val="00C505F6"/>
    <w:rsid w:val="00C5359B"/>
    <w:rsid w:val="00C53DB2"/>
    <w:rsid w:val="00C5709B"/>
    <w:rsid w:val="00C603CB"/>
    <w:rsid w:val="00C61CC5"/>
    <w:rsid w:val="00C62B8E"/>
    <w:rsid w:val="00C669D4"/>
    <w:rsid w:val="00C66D01"/>
    <w:rsid w:val="00C70AF4"/>
    <w:rsid w:val="00C71E7F"/>
    <w:rsid w:val="00C72576"/>
    <w:rsid w:val="00C73EC9"/>
    <w:rsid w:val="00C74390"/>
    <w:rsid w:val="00C8120C"/>
    <w:rsid w:val="00C816EF"/>
    <w:rsid w:val="00C84108"/>
    <w:rsid w:val="00C84B6E"/>
    <w:rsid w:val="00C84DAC"/>
    <w:rsid w:val="00C867DD"/>
    <w:rsid w:val="00C868C7"/>
    <w:rsid w:val="00C925EB"/>
    <w:rsid w:val="00C92700"/>
    <w:rsid w:val="00C9275A"/>
    <w:rsid w:val="00C928B1"/>
    <w:rsid w:val="00C92E88"/>
    <w:rsid w:val="00C93370"/>
    <w:rsid w:val="00C937C0"/>
    <w:rsid w:val="00C93EFE"/>
    <w:rsid w:val="00C94BEE"/>
    <w:rsid w:val="00C95157"/>
    <w:rsid w:val="00C9569F"/>
    <w:rsid w:val="00C95E8A"/>
    <w:rsid w:val="00C962AC"/>
    <w:rsid w:val="00C963D4"/>
    <w:rsid w:val="00C97B40"/>
    <w:rsid w:val="00CA004B"/>
    <w:rsid w:val="00CA41F5"/>
    <w:rsid w:val="00CA47C8"/>
    <w:rsid w:val="00CA5616"/>
    <w:rsid w:val="00CB0579"/>
    <w:rsid w:val="00CB15AB"/>
    <w:rsid w:val="00CB23E2"/>
    <w:rsid w:val="00CB33C9"/>
    <w:rsid w:val="00CB3B84"/>
    <w:rsid w:val="00CB55E9"/>
    <w:rsid w:val="00CB6320"/>
    <w:rsid w:val="00CB77CA"/>
    <w:rsid w:val="00CB784A"/>
    <w:rsid w:val="00CC0069"/>
    <w:rsid w:val="00CC017D"/>
    <w:rsid w:val="00CC19F3"/>
    <w:rsid w:val="00CC269C"/>
    <w:rsid w:val="00CC30C4"/>
    <w:rsid w:val="00CC3697"/>
    <w:rsid w:val="00CC38D4"/>
    <w:rsid w:val="00CC70C1"/>
    <w:rsid w:val="00CC7B08"/>
    <w:rsid w:val="00CD13F4"/>
    <w:rsid w:val="00CD1FBA"/>
    <w:rsid w:val="00CE112C"/>
    <w:rsid w:val="00CE1C75"/>
    <w:rsid w:val="00CE2054"/>
    <w:rsid w:val="00CE249B"/>
    <w:rsid w:val="00CE24DD"/>
    <w:rsid w:val="00CE3017"/>
    <w:rsid w:val="00CE3027"/>
    <w:rsid w:val="00CE5B70"/>
    <w:rsid w:val="00CE5E1A"/>
    <w:rsid w:val="00CE6BD1"/>
    <w:rsid w:val="00CF08E7"/>
    <w:rsid w:val="00CF191F"/>
    <w:rsid w:val="00CF3218"/>
    <w:rsid w:val="00CF3C28"/>
    <w:rsid w:val="00CF420D"/>
    <w:rsid w:val="00CF4BB5"/>
    <w:rsid w:val="00CF5489"/>
    <w:rsid w:val="00CF56E1"/>
    <w:rsid w:val="00CF5ACD"/>
    <w:rsid w:val="00CF62B0"/>
    <w:rsid w:val="00CF6A6B"/>
    <w:rsid w:val="00CF7B04"/>
    <w:rsid w:val="00D0400E"/>
    <w:rsid w:val="00D04162"/>
    <w:rsid w:val="00D05F40"/>
    <w:rsid w:val="00D0602B"/>
    <w:rsid w:val="00D07DF1"/>
    <w:rsid w:val="00D07E39"/>
    <w:rsid w:val="00D10B84"/>
    <w:rsid w:val="00D136BA"/>
    <w:rsid w:val="00D15CB5"/>
    <w:rsid w:val="00D2023F"/>
    <w:rsid w:val="00D211F2"/>
    <w:rsid w:val="00D21203"/>
    <w:rsid w:val="00D21710"/>
    <w:rsid w:val="00D225C2"/>
    <w:rsid w:val="00D2335B"/>
    <w:rsid w:val="00D27C67"/>
    <w:rsid w:val="00D31C2A"/>
    <w:rsid w:val="00D31D05"/>
    <w:rsid w:val="00D33C53"/>
    <w:rsid w:val="00D35731"/>
    <w:rsid w:val="00D36EFC"/>
    <w:rsid w:val="00D37079"/>
    <w:rsid w:val="00D373B2"/>
    <w:rsid w:val="00D40EBD"/>
    <w:rsid w:val="00D41DC7"/>
    <w:rsid w:val="00D420F2"/>
    <w:rsid w:val="00D4466F"/>
    <w:rsid w:val="00D449B5"/>
    <w:rsid w:val="00D46E58"/>
    <w:rsid w:val="00D47329"/>
    <w:rsid w:val="00D4764C"/>
    <w:rsid w:val="00D50036"/>
    <w:rsid w:val="00D53536"/>
    <w:rsid w:val="00D544CE"/>
    <w:rsid w:val="00D57F4D"/>
    <w:rsid w:val="00D631AD"/>
    <w:rsid w:val="00D64E93"/>
    <w:rsid w:val="00D64EEE"/>
    <w:rsid w:val="00D6639F"/>
    <w:rsid w:val="00D6747B"/>
    <w:rsid w:val="00D677C8"/>
    <w:rsid w:val="00D703CE"/>
    <w:rsid w:val="00D70814"/>
    <w:rsid w:val="00D70949"/>
    <w:rsid w:val="00D709E3"/>
    <w:rsid w:val="00D719C6"/>
    <w:rsid w:val="00D723A5"/>
    <w:rsid w:val="00D724BC"/>
    <w:rsid w:val="00D73433"/>
    <w:rsid w:val="00D73E18"/>
    <w:rsid w:val="00D77771"/>
    <w:rsid w:val="00D77E70"/>
    <w:rsid w:val="00D801CF"/>
    <w:rsid w:val="00D83B74"/>
    <w:rsid w:val="00D83CFF"/>
    <w:rsid w:val="00D840B6"/>
    <w:rsid w:val="00D84A7A"/>
    <w:rsid w:val="00D86AB1"/>
    <w:rsid w:val="00D92CCF"/>
    <w:rsid w:val="00D92EE5"/>
    <w:rsid w:val="00D93FF9"/>
    <w:rsid w:val="00DA0908"/>
    <w:rsid w:val="00DA0D78"/>
    <w:rsid w:val="00DA235F"/>
    <w:rsid w:val="00DA2BE8"/>
    <w:rsid w:val="00DA3120"/>
    <w:rsid w:val="00DA346A"/>
    <w:rsid w:val="00DA4368"/>
    <w:rsid w:val="00DA47C7"/>
    <w:rsid w:val="00DA4E96"/>
    <w:rsid w:val="00DA5BC7"/>
    <w:rsid w:val="00DA6E72"/>
    <w:rsid w:val="00DA75CA"/>
    <w:rsid w:val="00DB1D70"/>
    <w:rsid w:val="00DB21E2"/>
    <w:rsid w:val="00DC0160"/>
    <w:rsid w:val="00DC257E"/>
    <w:rsid w:val="00DC33F0"/>
    <w:rsid w:val="00DC6264"/>
    <w:rsid w:val="00DC642F"/>
    <w:rsid w:val="00DC6962"/>
    <w:rsid w:val="00DD1AA5"/>
    <w:rsid w:val="00DD23BF"/>
    <w:rsid w:val="00DD3198"/>
    <w:rsid w:val="00DD31AB"/>
    <w:rsid w:val="00DD3E18"/>
    <w:rsid w:val="00DD4879"/>
    <w:rsid w:val="00DD7A74"/>
    <w:rsid w:val="00DE050C"/>
    <w:rsid w:val="00DE1585"/>
    <w:rsid w:val="00DE159F"/>
    <w:rsid w:val="00DE1D12"/>
    <w:rsid w:val="00DE3EBE"/>
    <w:rsid w:val="00DE5E3D"/>
    <w:rsid w:val="00DE747F"/>
    <w:rsid w:val="00DF3EDD"/>
    <w:rsid w:val="00DF5CA4"/>
    <w:rsid w:val="00DF6918"/>
    <w:rsid w:val="00DF750E"/>
    <w:rsid w:val="00E01054"/>
    <w:rsid w:val="00E016F4"/>
    <w:rsid w:val="00E01BAC"/>
    <w:rsid w:val="00E05000"/>
    <w:rsid w:val="00E06643"/>
    <w:rsid w:val="00E06935"/>
    <w:rsid w:val="00E100BF"/>
    <w:rsid w:val="00E1256E"/>
    <w:rsid w:val="00E12DB6"/>
    <w:rsid w:val="00E1416F"/>
    <w:rsid w:val="00E1436E"/>
    <w:rsid w:val="00E15863"/>
    <w:rsid w:val="00E17828"/>
    <w:rsid w:val="00E17AED"/>
    <w:rsid w:val="00E17D86"/>
    <w:rsid w:val="00E2329B"/>
    <w:rsid w:val="00E23460"/>
    <w:rsid w:val="00E24358"/>
    <w:rsid w:val="00E26249"/>
    <w:rsid w:val="00E30552"/>
    <w:rsid w:val="00E31F84"/>
    <w:rsid w:val="00E32B40"/>
    <w:rsid w:val="00E351C6"/>
    <w:rsid w:val="00E369E7"/>
    <w:rsid w:val="00E40714"/>
    <w:rsid w:val="00E42515"/>
    <w:rsid w:val="00E43233"/>
    <w:rsid w:val="00E440B5"/>
    <w:rsid w:val="00E443F7"/>
    <w:rsid w:val="00E4550E"/>
    <w:rsid w:val="00E4612F"/>
    <w:rsid w:val="00E50B98"/>
    <w:rsid w:val="00E5439D"/>
    <w:rsid w:val="00E55A0C"/>
    <w:rsid w:val="00E56AAF"/>
    <w:rsid w:val="00E61130"/>
    <w:rsid w:val="00E61911"/>
    <w:rsid w:val="00E64196"/>
    <w:rsid w:val="00E64D81"/>
    <w:rsid w:val="00E65645"/>
    <w:rsid w:val="00E6594D"/>
    <w:rsid w:val="00E66646"/>
    <w:rsid w:val="00E71806"/>
    <w:rsid w:val="00E73C76"/>
    <w:rsid w:val="00E7407D"/>
    <w:rsid w:val="00E75BC8"/>
    <w:rsid w:val="00E75C0B"/>
    <w:rsid w:val="00E77129"/>
    <w:rsid w:val="00E77551"/>
    <w:rsid w:val="00E8080D"/>
    <w:rsid w:val="00E80B74"/>
    <w:rsid w:val="00E80D8B"/>
    <w:rsid w:val="00E8183C"/>
    <w:rsid w:val="00E82EC2"/>
    <w:rsid w:val="00E83887"/>
    <w:rsid w:val="00E86A7B"/>
    <w:rsid w:val="00E878C9"/>
    <w:rsid w:val="00E9060B"/>
    <w:rsid w:val="00E906DA"/>
    <w:rsid w:val="00E92544"/>
    <w:rsid w:val="00E94573"/>
    <w:rsid w:val="00E957C0"/>
    <w:rsid w:val="00E96066"/>
    <w:rsid w:val="00E96306"/>
    <w:rsid w:val="00E969CE"/>
    <w:rsid w:val="00EA0F79"/>
    <w:rsid w:val="00EA176D"/>
    <w:rsid w:val="00EA5D47"/>
    <w:rsid w:val="00EB1434"/>
    <w:rsid w:val="00EB2405"/>
    <w:rsid w:val="00EB2983"/>
    <w:rsid w:val="00EB2CB8"/>
    <w:rsid w:val="00EB3A9E"/>
    <w:rsid w:val="00EB40F5"/>
    <w:rsid w:val="00EB4CBA"/>
    <w:rsid w:val="00EB5443"/>
    <w:rsid w:val="00EB5E72"/>
    <w:rsid w:val="00EB6C07"/>
    <w:rsid w:val="00EB7956"/>
    <w:rsid w:val="00EC06D5"/>
    <w:rsid w:val="00EC176A"/>
    <w:rsid w:val="00EC4CD4"/>
    <w:rsid w:val="00EC5B4A"/>
    <w:rsid w:val="00EC6519"/>
    <w:rsid w:val="00ED324B"/>
    <w:rsid w:val="00ED389E"/>
    <w:rsid w:val="00ED4EE6"/>
    <w:rsid w:val="00ED66A0"/>
    <w:rsid w:val="00ED6833"/>
    <w:rsid w:val="00ED717F"/>
    <w:rsid w:val="00EE063A"/>
    <w:rsid w:val="00EE0D33"/>
    <w:rsid w:val="00EE1EC8"/>
    <w:rsid w:val="00EE3462"/>
    <w:rsid w:val="00EE44B7"/>
    <w:rsid w:val="00EE5099"/>
    <w:rsid w:val="00EE7533"/>
    <w:rsid w:val="00EE7953"/>
    <w:rsid w:val="00EF015F"/>
    <w:rsid w:val="00EF01B9"/>
    <w:rsid w:val="00EF1150"/>
    <w:rsid w:val="00EF191C"/>
    <w:rsid w:val="00EF362D"/>
    <w:rsid w:val="00EF3D1B"/>
    <w:rsid w:val="00EF4B92"/>
    <w:rsid w:val="00EF766B"/>
    <w:rsid w:val="00F001F2"/>
    <w:rsid w:val="00F00FEB"/>
    <w:rsid w:val="00F035FF"/>
    <w:rsid w:val="00F06602"/>
    <w:rsid w:val="00F07179"/>
    <w:rsid w:val="00F12737"/>
    <w:rsid w:val="00F12BE2"/>
    <w:rsid w:val="00F1602C"/>
    <w:rsid w:val="00F16D2E"/>
    <w:rsid w:val="00F17987"/>
    <w:rsid w:val="00F2119C"/>
    <w:rsid w:val="00F22B75"/>
    <w:rsid w:val="00F25C51"/>
    <w:rsid w:val="00F26218"/>
    <w:rsid w:val="00F26C54"/>
    <w:rsid w:val="00F27769"/>
    <w:rsid w:val="00F3288D"/>
    <w:rsid w:val="00F32A9E"/>
    <w:rsid w:val="00F32F38"/>
    <w:rsid w:val="00F33569"/>
    <w:rsid w:val="00F34049"/>
    <w:rsid w:val="00F40007"/>
    <w:rsid w:val="00F4007D"/>
    <w:rsid w:val="00F4106D"/>
    <w:rsid w:val="00F429C7"/>
    <w:rsid w:val="00F44805"/>
    <w:rsid w:val="00F44DA6"/>
    <w:rsid w:val="00F4567C"/>
    <w:rsid w:val="00F50F59"/>
    <w:rsid w:val="00F53D5F"/>
    <w:rsid w:val="00F54300"/>
    <w:rsid w:val="00F54352"/>
    <w:rsid w:val="00F546A7"/>
    <w:rsid w:val="00F569B3"/>
    <w:rsid w:val="00F577DF"/>
    <w:rsid w:val="00F5798A"/>
    <w:rsid w:val="00F604A3"/>
    <w:rsid w:val="00F63615"/>
    <w:rsid w:val="00F636C9"/>
    <w:rsid w:val="00F646B7"/>
    <w:rsid w:val="00F66274"/>
    <w:rsid w:val="00F71256"/>
    <w:rsid w:val="00F729FC"/>
    <w:rsid w:val="00F72DF4"/>
    <w:rsid w:val="00F736ED"/>
    <w:rsid w:val="00F73C99"/>
    <w:rsid w:val="00F7502A"/>
    <w:rsid w:val="00F7538F"/>
    <w:rsid w:val="00F75C86"/>
    <w:rsid w:val="00F77BF9"/>
    <w:rsid w:val="00F80ECC"/>
    <w:rsid w:val="00F811D6"/>
    <w:rsid w:val="00F82BC4"/>
    <w:rsid w:val="00F86249"/>
    <w:rsid w:val="00F87576"/>
    <w:rsid w:val="00F91085"/>
    <w:rsid w:val="00F91811"/>
    <w:rsid w:val="00F92447"/>
    <w:rsid w:val="00F927D0"/>
    <w:rsid w:val="00F95554"/>
    <w:rsid w:val="00F957BA"/>
    <w:rsid w:val="00F967AD"/>
    <w:rsid w:val="00F97159"/>
    <w:rsid w:val="00FA0B71"/>
    <w:rsid w:val="00FA220E"/>
    <w:rsid w:val="00FA2DB1"/>
    <w:rsid w:val="00FA3284"/>
    <w:rsid w:val="00FA3296"/>
    <w:rsid w:val="00FA53F4"/>
    <w:rsid w:val="00FA5E06"/>
    <w:rsid w:val="00FA60D4"/>
    <w:rsid w:val="00FA711E"/>
    <w:rsid w:val="00FA7C1F"/>
    <w:rsid w:val="00FB124B"/>
    <w:rsid w:val="00FB2F11"/>
    <w:rsid w:val="00FB4CD9"/>
    <w:rsid w:val="00FB7071"/>
    <w:rsid w:val="00FC075D"/>
    <w:rsid w:val="00FC0988"/>
    <w:rsid w:val="00FC0CA1"/>
    <w:rsid w:val="00FC1690"/>
    <w:rsid w:val="00FC2FEA"/>
    <w:rsid w:val="00FC380C"/>
    <w:rsid w:val="00FC3DE6"/>
    <w:rsid w:val="00FC4E71"/>
    <w:rsid w:val="00FC7799"/>
    <w:rsid w:val="00FC7BEF"/>
    <w:rsid w:val="00FC7DDE"/>
    <w:rsid w:val="00FD247B"/>
    <w:rsid w:val="00FD2676"/>
    <w:rsid w:val="00FD51D6"/>
    <w:rsid w:val="00FD5B03"/>
    <w:rsid w:val="00FD5CDC"/>
    <w:rsid w:val="00FD62D2"/>
    <w:rsid w:val="00FE01F5"/>
    <w:rsid w:val="00FE1357"/>
    <w:rsid w:val="00FE1881"/>
    <w:rsid w:val="00FE32A5"/>
    <w:rsid w:val="00FE3C11"/>
    <w:rsid w:val="00FE73E0"/>
    <w:rsid w:val="00FF0451"/>
    <w:rsid w:val="00FF06F1"/>
    <w:rsid w:val="00FF4085"/>
    <w:rsid w:val="00FF7884"/>
    <w:rsid w:val="00FF7A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3915F1"/>
  <w15:chartTrackingRefBased/>
  <w15:docId w15:val="{F1E03355-31D7-41C4-B018-AFB34A4B3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6F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369E7"/>
    <w:rPr>
      <w:i/>
      <w:iCs/>
    </w:rPr>
  </w:style>
  <w:style w:type="paragraph" w:styleId="ListParagraph">
    <w:name w:val="List Paragraph"/>
    <w:basedOn w:val="Normal"/>
    <w:link w:val="ListParagraphChar"/>
    <w:uiPriority w:val="34"/>
    <w:qFormat/>
    <w:rsid w:val="00E369E7"/>
    <w:pPr>
      <w:spacing w:after="200" w:line="276" w:lineRule="auto"/>
      <w:ind w:left="720"/>
      <w:contextualSpacing/>
    </w:pPr>
    <w:rPr>
      <w:rFonts w:ascii="Calibri" w:eastAsia="Calibri" w:hAnsi="Calibri" w:cs="Times New Roman"/>
      <w:sz w:val="22"/>
      <w:szCs w:val="22"/>
    </w:rPr>
  </w:style>
  <w:style w:type="paragraph" w:styleId="NoSpacing">
    <w:name w:val="No Spacing"/>
    <w:uiPriority w:val="1"/>
    <w:qFormat/>
    <w:rsid w:val="00E369E7"/>
    <w:pPr>
      <w:spacing w:after="0" w:line="240" w:lineRule="auto"/>
    </w:pPr>
    <w:rPr>
      <w:rFonts w:ascii="Calibri" w:eastAsia="Calibri" w:hAnsi="Calibri" w:cs="Times New Roman"/>
      <w:sz w:val="22"/>
      <w:szCs w:val="22"/>
    </w:rPr>
  </w:style>
  <w:style w:type="paragraph" w:styleId="BalloonText">
    <w:name w:val="Balloon Text"/>
    <w:basedOn w:val="Normal"/>
    <w:link w:val="BalloonTextChar"/>
    <w:uiPriority w:val="99"/>
    <w:semiHidden/>
    <w:unhideWhenUsed/>
    <w:rsid w:val="00E351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51C6"/>
    <w:rPr>
      <w:rFonts w:ascii="Segoe UI" w:hAnsi="Segoe UI" w:cs="Segoe UI"/>
      <w:sz w:val="18"/>
      <w:szCs w:val="18"/>
    </w:rPr>
  </w:style>
  <w:style w:type="character" w:customStyle="1" w:styleId="Heading1Char">
    <w:name w:val="Heading 1 Char"/>
    <w:basedOn w:val="DefaultParagraphFont"/>
    <w:link w:val="Heading1"/>
    <w:uiPriority w:val="9"/>
    <w:rsid w:val="000B6F25"/>
    <w:rPr>
      <w:rFonts w:asciiTheme="majorHAnsi" w:eastAsiaTheme="majorEastAsia" w:hAnsiTheme="majorHAnsi" w:cstheme="majorBidi"/>
      <w:color w:val="2F5496" w:themeColor="accent1" w:themeShade="BF"/>
      <w:sz w:val="32"/>
      <w:szCs w:val="32"/>
    </w:rPr>
  </w:style>
  <w:style w:type="paragraph" w:customStyle="1" w:styleId="Default">
    <w:name w:val="Default"/>
    <w:rsid w:val="00A06566"/>
    <w:pPr>
      <w:autoSpaceDE w:val="0"/>
      <w:autoSpaceDN w:val="0"/>
      <w:adjustRightInd w:val="0"/>
      <w:spacing w:after="0" w:line="240" w:lineRule="auto"/>
    </w:pPr>
    <w:rPr>
      <w:rFonts w:eastAsia="Times New Roman"/>
      <w:color w:val="000000"/>
      <w:lang w:eastAsia="en-GB"/>
    </w:rPr>
  </w:style>
  <w:style w:type="character" w:styleId="Hyperlink">
    <w:name w:val="Hyperlink"/>
    <w:basedOn w:val="DefaultParagraphFont"/>
    <w:uiPriority w:val="99"/>
    <w:unhideWhenUsed/>
    <w:rsid w:val="00F95554"/>
    <w:rPr>
      <w:color w:val="0563C1" w:themeColor="hyperlink"/>
      <w:u w:val="single"/>
    </w:rPr>
  </w:style>
  <w:style w:type="character" w:styleId="UnresolvedMention">
    <w:name w:val="Unresolved Mention"/>
    <w:basedOn w:val="DefaultParagraphFont"/>
    <w:uiPriority w:val="99"/>
    <w:semiHidden/>
    <w:unhideWhenUsed/>
    <w:rsid w:val="00F95554"/>
    <w:rPr>
      <w:color w:val="605E5C"/>
      <w:shd w:val="clear" w:color="auto" w:fill="E1DFDD"/>
    </w:rPr>
  </w:style>
  <w:style w:type="character" w:styleId="FollowedHyperlink">
    <w:name w:val="FollowedHyperlink"/>
    <w:basedOn w:val="DefaultParagraphFont"/>
    <w:uiPriority w:val="99"/>
    <w:semiHidden/>
    <w:unhideWhenUsed/>
    <w:rsid w:val="006903B4"/>
    <w:rPr>
      <w:color w:val="954F72" w:themeColor="followedHyperlink"/>
      <w:u w:val="single"/>
    </w:rPr>
  </w:style>
  <w:style w:type="character" w:customStyle="1" w:styleId="ListParagraphChar">
    <w:name w:val="List Paragraph Char"/>
    <w:basedOn w:val="DefaultParagraphFont"/>
    <w:link w:val="ListParagraph"/>
    <w:uiPriority w:val="34"/>
    <w:locked/>
    <w:rsid w:val="002C7259"/>
    <w:rPr>
      <w:rFonts w:ascii="Calibri" w:eastAsia="Calibri" w:hAnsi="Calibri" w:cs="Times New Roman"/>
      <w:sz w:val="22"/>
      <w:szCs w:val="22"/>
    </w:rPr>
  </w:style>
  <w:style w:type="table" w:styleId="TableGrid">
    <w:name w:val="Table Grid"/>
    <w:basedOn w:val="TableNormal"/>
    <w:uiPriority w:val="39"/>
    <w:rsid w:val="004A0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02B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2BD6"/>
  </w:style>
  <w:style w:type="paragraph" w:styleId="Footer">
    <w:name w:val="footer"/>
    <w:basedOn w:val="Normal"/>
    <w:link w:val="FooterChar"/>
    <w:uiPriority w:val="99"/>
    <w:unhideWhenUsed/>
    <w:rsid w:val="00002B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2BD6"/>
  </w:style>
  <w:style w:type="paragraph" w:customStyle="1" w:styleId="msonormal0">
    <w:name w:val="msonormal"/>
    <w:basedOn w:val="Normal"/>
    <w:rsid w:val="00002BD6"/>
    <w:pPr>
      <w:spacing w:before="100" w:beforeAutospacing="1" w:after="100" w:afterAutospacing="1" w:line="240" w:lineRule="auto"/>
    </w:pPr>
    <w:rPr>
      <w:rFonts w:ascii="Times New Roman" w:eastAsia="Times New Roman" w:hAnsi="Times New Roman" w:cs="Times New Roman"/>
      <w:lang w:eastAsia="en-GB"/>
    </w:rPr>
  </w:style>
  <w:style w:type="table" w:customStyle="1" w:styleId="TableGrid1">
    <w:name w:val="Table Grid1"/>
    <w:basedOn w:val="TableNormal"/>
    <w:next w:val="TableGrid"/>
    <w:uiPriority w:val="39"/>
    <w:rsid w:val="00BB16E9"/>
    <w:pPr>
      <w:spacing w:after="0" w:line="240" w:lineRule="auto"/>
    </w:pPr>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21969">
      <w:bodyDiv w:val="1"/>
      <w:marLeft w:val="0"/>
      <w:marRight w:val="0"/>
      <w:marTop w:val="0"/>
      <w:marBottom w:val="0"/>
      <w:divBdr>
        <w:top w:val="none" w:sz="0" w:space="0" w:color="auto"/>
        <w:left w:val="none" w:sz="0" w:space="0" w:color="auto"/>
        <w:bottom w:val="none" w:sz="0" w:space="0" w:color="auto"/>
        <w:right w:val="none" w:sz="0" w:space="0" w:color="auto"/>
      </w:divBdr>
    </w:div>
    <w:div w:id="60520652">
      <w:bodyDiv w:val="1"/>
      <w:marLeft w:val="0"/>
      <w:marRight w:val="0"/>
      <w:marTop w:val="0"/>
      <w:marBottom w:val="0"/>
      <w:divBdr>
        <w:top w:val="none" w:sz="0" w:space="0" w:color="auto"/>
        <w:left w:val="none" w:sz="0" w:space="0" w:color="auto"/>
        <w:bottom w:val="none" w:sz="0" w:space="0" w:color="auto"/>
        <w:right w:val="none" w:sz="0" w:space="0" w:color="auto"/>
      </w:divBdr>
    </w:div>
    <w:div w:id="139230609">
      <w:bodyDiv w:val="1"/>
      <w:marLeft w:val="0"/>
      <w:marRight w:val="0"/>
      <w:marTop w:val="0"/>
      <w:marBottom w:val="0"/>
      <w:divBdr>
        <w:top w:val="none" w:sz="0" w:space="0" w:color="auto"/>
        <w:left w:val="none" w:sz="0" w:space="0" w:color="auto"/>
        <w:bottom w:val="none" w:sz="0" w:space="0" w:color="auto"/>
        <w:right w:val="none" w:sz="0" w:space="0" w:color="auto"/>
      </w:divBdr>
    </w:div>
    <w:div w:id="154273436">
      <w:bodyDiv w:val="1"/>
      <w:marLeft w:val="0"/>
      <w:marRight w:val="0"/>
      <w:marTop w:val="0"/>
      <w:marBottom w:val="0"/>
      <w:divBdr>
        <w:top w:val="none" w:sz="0" w:space="0" w:color="auto"/>
        <w:left w:val="none" w:sz="0" w:space="0" w:color="auto"/>
        <w:bottom w:val="none" w:sz="0" w:space="0" w:color="auto"/>
        <w:right w:val="none" w:sz="0" w:space="0" w:color="auto"/>
      </w:divBdr>
    </w:div>
    <w:div w:id="294066135">
      <w:bodyDiv w:val="1"/>
      <w:marLeft w:val="0"/>
      <w:marRight w:val="0"/>
      <w:marTop w:val="0"/>
      <w:marBottom w:val="0"/>
      <w:divBdr>
        <w:top w:val="none" w:sz="0" w:space="0" w:color="auto"/>
        <w:left w:val="none" w:sz="0" w:space="0" w:color="auto"/>
        <w:bottom w:val="none" w:sz="0" w:space="0" w:color="auto"/>
        <w:right w:val="none" w:sz="0" w:space="0" w:color="auto"/>
      </w:divBdr>
    </w:div>
    <w:div w:id="476653439">
      <w:bodyDiv w:val="1"/>
      <w:marLeft w:val="0"/>
      <w:marRight w:val="0"/>
      <w:marTop w:val="0"/>
      <w:marBottom w:val="0"/>
      <w:divBdr>
        <w:top w:val="none" w:sz="0" w:space="0" w:color="auto"/>
        <w:left w:val="none" w:sz="0" w:space="0" w:color="auto"/>
        <w:bottom w:val="none" w:sz="0" w:space="0" w:color="auto"/>
        <w:right w:val="none" w:sz="0" w:space="0" w:color="auto"/>
      </w:divBdr>
    </w:div>
    <w:div w:id="543568291">
      <w:bodyDiv w:val="1"/>
      <w:marLeft w:val="0"/>
      <w:marRight w:val="0"/>
      <w:marTop w:val="0"/>
      <w:marBottom w:val="0"/>
      <w:divBdr>
        <w:top w:val="none" w:sz="0" w:space="0" w:color="auto"/>
        <w:left w:val="none" w:sz="0" w:space="0" w:color="auto"/>
        <w:bottom w:val="none" w:sz="0" w:space="0" w:color="auto"/>
        <w:right w:val="none" w:sz="0" w:space="0" w:color="auto"/>
      </w:divBdr>
    </w:div>
    <w:div w:id="614867060">
      <w:bodyDiv w:val="1"/>
      <w:marLeft w:val="0"/>
      <w:marRight w:val="0"/>
      <w:marTop w:val="0"/>
      <w:marBottom w:val="0"/>
      <w:divBdr>
        <w:top w:val="none" w:sz="0" w:space="0" w:color="auto"/>
        <w:left w:val="none" w:sz="0" w:space="0" w:color="auto"/>
        <w:bottom w:val="none" w:sz="0" w:space="0" w:color="auto"/>
        <w:right w:val="none" w:sz="0" w:space="0" w:color="auto"/>
      </w:divBdr>
    </w:div>
    <w:div w:id="643701432">
      <w:bodyDiv w:val="1"/>
      <w:marLeft w:val="0"/>
      <w:marRight w:val="0"/>
      <w:marTop w:val="0"/>
      <w:marBottom w:val="0"/>
      <w:divBdr>
        <w:top w:val="none" w:sz="0" w:space="0" w:color="auto"/>
        <w:left w:val="none" w:sz="0" w:space="0" w:color="auto"/>
        <w:bottom w:val="none" w:sz="0" w:space="0" w:color="auto"/>
        <w:right w:val="none" w:sz="0" w:space="0" w:color="auto"/>
      </w:divBdr>
    </w:div>
    <w:div w:id="749929371">
      <w:bodyDiv w:val="1"/>
      <w:marLeft w:val="0"/>
      <w:marRight w:val="0"/>
      <w:marTop w:val="0"/>
      <w:marBottom w:val="0"/>
      <w:divBdr>
        <w:top w:val="none" w:sz="0" w:space="0" w:color="auto"/>
        <w:left w:val="none" w:sz="0" w:space="0" w:color="auto"/>
        <w:bottom w:val="none" w:sz="0" w:space="0" w:color="auto"/>
        <w:right w:val="none" w:sz="0" w:space="0" w:color="auto"/>
      </w:divBdr>
    </w:div>
    <w:div w:id="777719921">
      <w:bodyDiv w:val="1"/>
      <w:marLeft w:val="0"/>
      <w:marRight w:val="0"/>
      <w:marTop w:val="0"/>
      <w:marBottom w:val="0"/>
      <w:divBdr>
        <w:top w:val="none" w:sz="0" w:space="0" w:color="auto"/>
        <w:left w:val="none" w:sz="0" w:space="0" w:color="auto"/>
        <w:bottom w:val="none" w:sz="0" w:space="0" w:color="auto"/>
        <w:right w:val="none" w:sz="0" w:space="0" w:color="auto"/>
      </w:divBdr>
    </w:div>
    <w:div w:id="803281316">
      <w:bodyDiv w:val="1"/>
      <w:marLeft w:val="0"/>
      <w:marRight w:val="0"/>
      <w:marTop w:val="0"/>
      <w:marBottom w:val="0"/>
      <w:divBdr>
        <w:top w:val="none" w:sz="0" w:space="0" w:color="auto"/>
        <w:left w:val="none" w:sz="0" w:space="0" w:color="auto"/>
        <w:bottom w:val="none" w:sz="0" w:space="0" w:color="auto"/>
        <w:right w:val="none" w:sz="0" w:space="0" w:color="auto"/>
      </w:divBdr>
    </w:div>
    <w:div w:id="847906316">
      <w:bodyDiv w:val="1"/>
      <w:marLeft w:val="0"/>
      <w:marRight w:val="0"/>
      <w:marTop w:val="0"/>
      <w:marBottom w:val="0"/>
      <w:divBdr>
        <w:top w:val="none" w:sz="0" w:space="0" w:color="auto"/>
        <w:left w:val="none" w:sz="0" w:space="0" w:color="auto"/>
        <w:bottom w:val="none" w:sz="0" w:space="0" w:color="auto"/>
        <w:right w:val="none" w:sz="0" w:space="0" w:color="auto"/>
      </w:divBdr>
    </w:div>
    <w:div w:id="891968748">
      <w:bodyDiv w:val="1"/>
      <w:marLeft w:val="0"/>
      <w:marRight w:val="0"/>
      <w:marTop w:val="0"/>
      <w:marBottom w:val="0"/>
      <w:divBdr>
        <w:top w:val="none" w:sz="0" w:space="0" w:color="auto"/>
        <w:left w:val="none" w:sz="0" w:space="0" w:color="auto"/>
        <w:bottom w:val="none" w:sz="0" w:space="0" w:color="auto"/>
        <w:right w:val="none" w:sz="0" w:space="0" w:color="auto"/>
      </w:divBdr>
    </w:div>
    <w:div w:id="1125932508">
      <w:bodyDiv w:val="1"/>
      <w:marLeft w:val="0"/>
      <w:marRight w:val="0"/>
      <w:marTop w:val="0"/>
      <w:marBottom w:val="0"/>
      <w:divBdr>
        <w:top w:val="none" w:sz="0" w:space="0" w:color="auto"/>
        <w:left w:val="none" w:sz="0" w:space="0" w:color="auto"/>
        <w:bottom w:val="none" w:sz="0" w:space="0" w:color="auto"/>
        <w:right w:val="none" w:sz="0" w:space="0" w:color="auto"/>
      </w:divBdr>
    </w:div>
    <w:div w:id="1186287358">
      <w:bodyDiv w:val="1"/>
      <w:marLeft w:val="0"/>
      <w:marRight w:val="0"/>
      <w:marTop w:val="0"/>
      <w:marBottom w:val="0"/>
      <w:divBdr>
        <w:top w:val="none" w:sz="0" w:space="0" w:color="auto"/>
        <w:left w:val="none" w:sz="0" w:space="0" w:color="auto"/>
        <w:bottom w:val="none" w:sz="0" w:space="0" w:color="auto"/>
        <w:right w:val="none" w:sz="0" w:space="0" w:color="auto"/>
      </w:divBdr>
    </w:div>
    <w:div w:id="1398287905">
      <w:bodyDiv w:val="1"/>
      <w:marLeft w:val="0"/>
      <w:marRight w:val="0"/>
      <w:marTop w:val="0"/>
      <w:marBottom w:val="0"/>
      <w:divBdr>
        <w:top w:val="none" w:sz="0" w:space="0" w:color="auto"/>
        <w:left w:val="none" w:sz="0" w:space="0" w:color="auto"/>
        <w:bottom w:val="none" w:sz="0" w:space="0" w:color="auto"/>
        <w:right w:val="none" w:sz="0" w:space="0" w:color="auto"/>
      </w:divBdr>
    </w:div>
    <w:div w:id="1449742962">
      <w:bodyDiv w:val="1"/>
      <w:marLeft w:val="0"/>
      <w:marRight w:val="0"/>
      <w:marTop w:val="0"/>
      <w:marBottom w:val="0"/>
      <w:divBdr>
        <w:top w:val="none" w:sz="0" w:space="0" w:color="auto"/>
        <w:left w:val="none" w:sz="0" w:space="0" w:color="auto"/>
        <w:bottom w:val="none" w:sz="0" w:space="0" w:color="auto"/>
        <w:right w:val="none" w:sz="0" w:space="0" w:color="auto"/>
      </w:divBdr>
    </w:div>
    <w:div w:id="1455782909">
      <w:bodyDiv w:val="1"/>
      <w:marLeft w:val="0"/>
      <w:marRight w:val="0"/>
      <w:marTop w:val="0"/>
      <w:marBottom w:val="0"/>
      <w:divBdr>
        <w:top w:val="none" w:sz="0" w:space="0" w:color="auto"/>
        <w:left w:val="none" w:sz="0" w:space="0" w:color="auto"/>
        <w:bottom w:val="none" w:sz="0" w:space="0" w:color="auto"/>
        <w:right w:val="none" w:sz="0" w:space="0" w:color="auto"/>
      </w:divBdr>
    </w:div>
    <w:div w:id="1496068442">
      <w:bodyDiv w:val="1"/>
      <w:marLeft w:val="0"/>
      <w:marRight w:val="0"/>
      <w:marTop w:val="0"/>
      <w:marBottom w:val="0"/>
      <w:divBdr>
        <w:top w:val="none" w:sz="0" w:space="0" w:color="auto"/>
        <w:left w:val="none" w:sz="0" w:space="0" w:color="auto"/>
        <w:bottom w:val="none" w:sz="0" w:space="0" w:color="auto"/>
        <w:right w:val="none" w:sz="0" w:space="0" w:color="auto"/>
      </w:divBdr>
    </w:div>
    <w:div w:id="1553232858">
      <w:bodyDiv w:val="1"/>
      <w:marLeft w:val="0"/>
      <w:marRight w:val="0"/>
      <w:marTop w:val="0"/>
      <w:marBottom w:val="0"/>
      <w:divBdr>
        <w:top w:val="none" w:sz="0" w:space="0" w:color="auto"/>
        <w:left w:val="none" w:sz="0" w:space="0" w:color="auto"/>
        <w:bottom w:val="none" w:sz="0" w:space="0" w:color="auto"/>
        <w:right w:val="none" w:sz="0" w:space="0" w:color="auto"/>
      </w:divBdr>
    </w:div>
    <w:div w:id="1584990722">
      <w:bodyDiv w:val="1"/>
      <w:marLeft w:val="0"/>
      <w:marRight w:val="0"/>
      <w:marTop w:val="0"/>
      <w:marBottom w:val="0"/>
      <w:divBdr>
        <w:top w:val="none" w:sz="0" w:space="0" w:color="auto"/>
        <w:left w:val="none" w:sz="0" w:space="0" w:color="auto"/>
        <w:bottom w:val="none" w:sz="0" w:space="0" w:color="auto"/>
        <w:right w:val="none" w:sz="0" w:space="0" w:color="auto"/>
      </w:divBdr>
    </w:div>
    <w:div w:id="1978492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esponsiblePerson xmlns="55f99f0f-87d8-4be9-9440-df45adb4b6c5">Not Noted</ResponsiblePerson>
    <DocumentOwner_x002f_Creator xmlns="55f99f0f-87d8-4be9-9440-df45adb4b6c5">
      <UserInfo>
        <DisplayName/>
        <AccountId xsi:nil="true"/>
        <AccountType/>
      </UserInfo>
    </DocumentOwner_x002f_Creator>
    <_Flow_SignoffStatus xmlns="55f99f0f-87d8-4be9-9440-df45adb4b6c5" xsi:nil="true"/>
    <lcf76f155ced4ddcb4097134ff3c332f xmlns="55f99f0f-87d8-4be9-9440-df45adb4b6c5">
      <Terms xmlns="http://schemas.microsoft.com/office/infopath/2007/PartnerControls"/>
    </lcf76f155ced4ddcb4097134ff3c332f>
    <TaxCatchAll xmlns="eb556f03-1ab5-485a-9aea-0ebfad31cc2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1373531D4220B4B8DC89F1AB9AB0F90" ma:contentTypeVersion="22" ma:contentTypeDescription="Create a new document." ma:contentTypeScope="" ma:versionID="479f668a70516ae21027862fcf6360b7">
  <xsd:schema xmlns:xsd="http://www.w3.org/2001/XMLSchema" xmlns:xs="http://www.w3.org/2001/XMLSchema" xmlns:p="http://schemas.microsoft.com/office/2006/metadata/properties" xmlns:ns2="55f99f0f-87d8-4be9-9440-df45adb4b6c5" xmlns:ns3="eb556f03-1ab5-485a-9aea-0ebfad31cc2d" targetNamespace="http://schemas.microsoft.com/office/2006/metadata/properties" ma:root="true" ma:fieldsID="b1d769db5b4fb45b25d703c3fc871aec" ns2:_="" ns3:_="">
    <xsd:import namespace="55f99f0f-87d8-4be9-9440-df45adb4b6c5"/>
    <xsd:import namespace="eb556f03-1ab5-485a-9aea-0ebfad31cc2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DocumentOwner_x002f_Creator" minOccurs="0"/>
                <xsd:element ref="ns2:ResponsiblePers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9f0f-87d8-4be9-9440-df45adb4b6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906682b-9559-4106-93ae-b8242d33929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ocumentOwner_x002f_Creator" ma:index="23" nillable="true" ma:displayName="Document Owner/ Creator" ma:description="Person responsible for the documents creation and/ or updates " ma:format="Dropdown" ma:list="UserInfo" ma:SharePointGroup="0" ma:internalName="DocumentOwner_x002f_Creato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sponsiblePerson" ma:index="24" nillable="true" ma:displayName="Responsible Person" ma:default="Not Noted" ma:format="Dropdown" ma:internalName="ResponsiblePerson">
      <xsd:simpleType>
        <xsd:restriction base="dms:Text">
          <xsd:maxLength value="255"/>
        </xsd:restriction>
      </xsd:simpleType>
    </xsd:element>
    <xsd:element name="_Flow_SignoffStatus" ma:index="25" nillable="true" ma:displayName="Sign-off status" ma:internalName="_x0024_Resources_x003a_core_x002c_Signoff_Status">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556f03-1ab5-485a-9aea-0ebfad31cc2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a2d7fde-55e5-4372-af2a-23590a38db2a}" ma:internalName="TaxCatchAll" ma:showField="CatchAllData" ma:web="eb556f03-1ab5-485a-9aea-0ebfad31c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0CAA4-9DCA-4E34-AF03-A38C7AB5A00F}">
  <ds:schemaRefs>
    <ds:schemaRef ds:uri="http://schemas.microsoft.com/office/2006/metadata/properties"/>
    <ds:schemaRef ds:uri="http://schemas.microsoft.com/office/infopath/2007/PartnerControls"/>
    <ds:schemaRef ds:uri="55f99f0f-87d8-4be9-9440-df45adb4b6c5"/>
    <ds:schemaRef ds:uri="eb556f03-1ab5-485a-9aea-0ebfad31cc2d"/>
  </ds:schemaRefs>
</ds:datastoreItem>
</file>

<file path=customXml/itemProps2.xml><?xml version="1.0" encoding="utf-8"?>
<ds:datastoreItem xmlns:ds="http://schemas.openxmlformats.org/officeDocument/2006/customXml" ds:itemID="{E23DDF77-91CE-429B-972C-50D4FF3B2A06}">
  <ds:schemaRefs>
    <ds:schemaRef ds:uri="http://schemas.microsoft.com/sharepoint/v3/contenttype/forms"/>
  </ds:schemaRefs>
</ds:datastoreItem>
</file>

<file path=customXml/itemProps3.xml><?xml version="1.0" encoding="utf-8"?>
<ds:datastoreItem xmlns:ds="http://schemas.openxmlformats.org/officeDocument/2006/customXml" ds:itemID="{5B98D35F-77D0-4049-BF55-8B66721B23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f99f0f-87d8-4be9-9440-df45adb4b6c5"/>
    <ds:schemaRef ds:uri="eb556f03-1ab5-485a-9aea-0ebfad31cc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39C579-C7EF-4E91-8F9F-D0BCBFE2E8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1044</Words>
  <Characters>5446</Characters>
  <Application>Microsoft Office Word</Application>
  <DocSecurity>0</DocSecurity>
  <Lines>143</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Grantham</dc:creator>
  <cp:keywords/>
  <dc:description/>
  <cp:lastModifiedBy>Renee Thaxter</cp:lastModifiedBy>
  <cp:revision>5</cp:revision>
  <cp:lastPrinted>2018-01-17T09:00:00Z</cp:lastPrinted>
  <dcterms:created xsi:type="dcterms:W3CDTF">2022-11-07T11:40:00Z</dcterms:created>
  <dcterms:modified xsi:type="dcterms:W3CDTF">2026-02-17T16:05:00Z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0x010100D1373531D4220B4B8DC89F1AB9AB0F90</vt:lpwstr>
  </property>
  <property fmtid="{D5CDD505-2E9C-101B-9397-08002B2CF9AE}" pid="3" name="MediaServiceImageTags">
    <vt:lpwstr/>
  </property>
  <property fmtid="{D5CDD505-2E9C-101B-9397-08002B2CF9AE}" pid="4" name="docLang">
    <vt:lpwstr>en</vt:lpwstr>
  </property>
</Properties>
</file>